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B2BE80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2026年度党家厂区供水水质检测项目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招标编号：ZBGL2026010011</w:t>
      </w:r>
      <w:r>
        <w:t xml:space="preserve"> </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1</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7"/>
        <w:spacing w:line="360" w:lineRule="auto"/>
        <w:jc w:val="center"/>
        <w:rPr>
          <w:rFonts w:hAnsi="宋体"/>
          <w:b/>
          <w:bCs/>
          <w:sz w:val="24"/>
        </w:rPr>
      </w:pPr>
      <w:r>
        <w:rPr>
          <w:rFonts w:hAnsi="宋体"/>
          <w:b/>
          <w:bCs/>
          <w:sz w:val="24"/>
        </w:rPr>
        <w:tab/>
      </w:r>
    </w:p>
    <w:p w14:paraId="7EBA49CF">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b w:val="0"/>
          <w:bCs/>
          <w:sz w:val="36"/>
          <w:szCs w:val="36"/>
        </w:rPr>
        <w:fldChar w:fldCharType="begin"/>
      </w:r>
      <w:r>
        <w:rPr>
          <w:b w:val="0"/>
          <w:bCs/>
          <w:sz w:val="36"/>
          <w:szCs w:val="36"/>
        </w:rPr>
        <w:instrText xml:space="preserve"> PAGEREF _Toc10725 \h </w:instrText>
      </w:r>
      <w:r>
        <w:rPr>
          <w:b w:val="0"/>
          <w:bCs/>
          <w:sz w:val="36"/>
          <w:szCs w:val="36"/>
        </w:rPr>
        <w:fldChar w:fldCharType="separate"/>
      </w:r>
      <w:r>
        <w:rPr>
          <w:b w:val="0"/>
          <w:bCs/>
          <w:sz w:val="36"/>
          <w:szCs w:val="36"/>
        </w:rPr>
        <w:t>1</w:t>
      </w:r>
      <w:r>
        <w:rPr>
          <w:rFonts w:hint="eastAsia"/>
          <w:b w:val="0"/>
          <w:bCs/>
          <w:sz w:val="36"/>
          <w:szCs w:val="36"/>
          <w:lang w:val="en-US" w:eastAsia="zh-CN"/>
        </w:rPr>
        <w:t>3</w:t>
      </w:r>
      <w:r>
        <w:rPr>
          <w:b w:val="0"/>
          <w:bCs/>
          <w:sz w:val="36"/>
          <w:szCs w:val="36"/>
        </w:rPr>
        <w:fldChar w:fldCharType="end"/>
      </w:r>
      <w:r>
        <w:rPr>
          <w:b w:val="0"/>
          <w:bCs/>
          <w:sz w:val="36"/>
          <w:szCs w:val="36"/>
        </w:rPr>
        <w:fldChar w:fldCharType="end"/>
      </w:r>
    </w:p>
    <w:p w14:paraId="3681A35E">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5</w:t>
      </w:r>
    </w:p>
    <w:p w14:paraId="4B1FA08E">
      <w:r>
        <w:rPr>
          <w:b w:val="0"/>
          <w:bCs/>
          <w:sz w:val="36"/>
          <w:szCs w:val="36"/>
        </w:rPr>
        <w:fldChar w:fldCharType="end"/>
      </w:r>
    </w:p>
    <w:p w14:paraId="11BBB0E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7"/>
        <w:spacing w:line="360" w:lineRule="auto"/>
        <w:rPr>
          <w:rFonts w:hint="eastAsia" w:ascii="黑体" w:eastAsia="黑体"/>
          <w:b/>
          <w:bCs/>
          <w:sz w:val="28"/>
        </w:rPr>
      </w:pPr>
      <w:r>
        <w:rPr>
          <w:rFonts w:hint="eastAsia" w:ascii="黑体" w:eastAsia="黑体"/>
          <w:b/>
          <w:bCs/>
          <w:sz w:val="28"/>
        </w:rPr>
        <w:t>一、项目名称</w:t>
      </w:r>
    </w:p>
    <w:p w14:paraId="77573731">
      <w:pPr>
        <w:pStyle w:val="7"/>
        <w:spacing w:line="360" w:lineRule="auto"/>
        <w:ind w:left="420"/>
        <w:rPr>
          <w:rFonts w:hint="eastAsia"/>
        </w:rPr>
      </w:pPr>
      <w:r>
        <w:rPr>
          <w:rFonts w:hint="eastAsia"/>
        </w:rPr>
        <w:t>项目名称：2026年度党家厂区供水水质检测项目</w:t>
      </w:r>
    </w:p>
    <w:p w14:paraId="7CE24266">
      <w:pPr>
        <w:pStyle w:val="7"/>
        <w:spacing w:line="360" w:lineRule="auto"/>
        <w:ind w:left="420"/>
        <w:rPr>
          <w:rFonts w:hint="default"/>
          <w:lang w:val="en-US" w:eastAsia="zh-CN"/>
        </w:rPr>
      </w:pPr>
      <w:r>
        <w:rPr>
          <w:rFonts w:hint="eastAsia"/>
          <w:lang w:val="en-US" w:eastAsia="zh-CN"/>
        </w:rPr>
        <w:t>项目编号：ZBGL2026010011</w:t>
      </w:r>
    </w:p>
    <w:p w14:paraId="113BE078">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70F6C328">
      <w:pPr>
        <w:widowControl/>
        <w:spacing w:line="480" w:lineRule="exact"/>
        <w:ind w:firstLine="420" w:firstLineChars="200"/>
        <w:jc w:val="left"/>
        <w:rPr>
          <w:rFonts w:hint="eastAsia"/>
          <w:i w:val="0"/>
          <w:iCs w:val="0"/>
          <w:lang w:val="en-US" w:eastAsia="zh-CN"/>
        </w:rPr>
      </w:pPr>
      <w:r>
        <w:rPr>
          <w:rFonts w:hint="eastAsia"/>
          <w:i w:val="0"/>
          <w:iCs w:val="0"/>
          <w:lang w:val="en-US" w:eastAsia="zh-CN"/>
        </w:rPr>
        <w:t>1、卡车公司党家厂区使用自备井供水，按中华人民共和国建设部令第156号《城市供水水质管理规定》，我单位属于自建设施供水单位，需要对水质进行检测并出具经CMA资质认证的纸质版检测报告，以供济南市城乡水务局供水主管部门抽检。</w:t>
      </w:r>
    </w:p>
    <w:p w14:paraId="1FF362F2">
      <w:pPr>
        <w:widowControl/>
        <w:spacing w:line="480" w:lineRule="exact"/>
        <w:ind w:firstLine="420" w:firstLineChars="200"/>
        <w:jc w:val="left"/>
        <w:rPr>
          <w:sz w:val="24"/>
          <w:szCs w:val="24"/>
        </w:rPr>
      </w:pPr>
      <w:r>
        <w:rPr>
          <w:rFonts w:hint="eastAsia"/>
          <w:i w:val="0"/>
          <w:iCs w:val="0"/>
          <w:lang w:val="en-US" w:eastAsia="zh-CN"/>
        </w:rPr>
        <w:t>针对招标方的自备井生活及生产用水使用情况，投标方按招标方提供的检测方案（依据《城市供水水质标准》和《生活饮用水卫生标准》）进行水质现场取样检测，出具具有法律效力的检测报告，包含日检8项，月检43项，年检97项。</w:t>
      </w:r>
    </w:p>
    <w:p w14:paraId="3A242CD1">
      <w:pPr>
        <w:pStyle w:val="7"/>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7407425F">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服务期限</w:t>
      </w:r>
      <w:r>
        <w:rPr>
          <w:rFonts w:hint="eastAsia" w:ascii="宋体" w:hAnsi="宋体" w:eastAsia="宋体" w:cs="宋体"/>
          <w:b/>
          <w:bCs/>
          <w:sz w:val="21"/>
          <w:szCs w:val="21"/>
          <w:highlight w:val="none"/>
          <w:lang w:val="en-US" w:eastAsia="zh-CN"/>
        </w:rPr>
        <w:t>一年，次月10日前将上月的日检、月检和年检报告交至</w:t>
      </w:r>
      <w:r>
        <w:rPr>
          <w:rFonts w:hint="eastAsia" w:ascii="宋体" w:hAnsi="宋体" w:cs="宋体"/>
          <w:b/>
          <w:bCs/>
          <w:sz w:val="21"/>
          <w:szCs w:val="21"/>
          <w:highlight w:val="none"/>
          <w:lang w:val="en-US" w:eastAsia="zh-CN"/>
        </w:rPr>
        <w:t>卡车公司</w:t>
      </w:r>
      <w:r>
        <w:rPr>
          <w:rFonts w:hint="eastAsia" w:ascii="宋体" w:hAnsi="宋体" w:eastAsia="宋体" w:cs="宋体"/>
          <w:b/>
          <w:bCs/>
          <w:sz w:val="21"/>
          <w:szCs w:val="21"/>
          <w:highlight w:val="none"/>
          <w:lang w:val="en-US" w:eastAsia="zh-CN"/>
        </w:rPr>
        <w:t>设备动能部。</w:t>
      </w:r>
    </w:p>
    <w:p w14:paraId="7B8C9C44">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：中国重汽集团济南卡车股份有限公司党家厂区</w:t>
      </w:r>
    </w:p>
    <w:p w14:paraId="3A9E088B">
      <w:pPr>
        <w:pStyle w:val="7"/>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r>
        <w:rPr>
          <w:rFonts w:hint="eastAsia" w:ascii="Calibri" w:hAnsi="Calibri"/>
          <w:highlight w:val="none"/>
          <w:u w:val="single"/>
          <w:lang w:eastAsia="zh-CN"/>
        </w:rPr>
        <w:t>，账期：立即到期。</w:t>
      </w:r>
    </w:p>
    <w:p w14:paraId="36F0FCB4">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w:t>
      </w:r>
      <w:r>
        <w:rPr>
          <w:rFonts w:hint="eastAsia" w:ascii="Times New Roman" w:hAnsi="宋体" w:eastAsia="宋体" w:cs="Times New Roman"/>
          <w:highlight w:val="none"/>
          <w:lang w:val="en-US" w:eastAsia="zh-CN"/>
        </w:rPr>
        <w:t>合同签订后，在第一个周期的检测项目完成并提交检测报告后，中标方提交付款金额的增值税专用发票及财务收据，经招标方审核无误后，付中标方合同总价款50%的款项。</w:t>
      </w:r>
    </w:p>
    <w:p w14:paraId="031CD82F">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②</w:t>
      </w:r>
      <w:r>
        <w:rPr>
          <w:rFonts w:hint="eastAsia" w:ascii="Times New Roman" w:hAnsi="宋体" w:eastAsia="宋体" w:cs="Times New Roman"/>
          <w:highlight w:val="none"/>
          <w:lang w:val="en-US" w:eastAsia="zh-CN"/>
        </w:rPr>
        <w:t>按照合同正常履行半年或向招标方提交六个周期的检测报告后，中标方提交付款金额的增值税专用发票及财务收据，经招标方审核无误后，付中标方合同总价款剩余50%的款项。</w:t>
      </w:r>
    </w:p>
    <w:p w14:paraId="603D6E98">
      <w:pPr>
        <w:spacing w:line="360" w:lineRule="auto"/>
        <w:ind w:firstLine="420" w:firstLineChars="200"/>
        <w:rPr>
          <w:rFonts w:hint="eastAsia" w:ascii="Times New Roman" w:hAnsi="宋体" w:eastAsia="宋体" w:cs="Times New Roman"/>
          <w:highlight w:val="none"/>
        </w:rPr>
      </w:pPr>
      <w:r>
        <w:rPr>
          <w:rFonts w:hint="eastAsia" w:ascii="Times New Roman" w:hAnsi="宋体" w:eastAsia="宋体" w:cs="Times New Roman"/>
          <w:highlight w:val="none"/>
        </w:rPr>
        <w:t>注：项目检测费用为一年内水质检测的所有费用，包括政府主管部门</w:t>
      </w:r>
      <w:r>
        <w:rPr>
          <w:rFonts w:hint="eastAsia" w:ascii="Times New Roman" w:hAnsi="宋体" w:eastAsia="宋体" w:cs="Times New Roman"/>
          <w:highlight w:val="none"/>
          <w:lang w:val="en-US" w:eastAsia="zh-CN"/>
        </w:rPr>
        <w:t>抽检及抽查</w:t>
      </w:r>
      <w:r>
        <w:rPr>
          <w:rFonts w:hint="eastAsia" w:ascii="Times New Roman" w:hAnsi="宋体" w:eastAsia="宋体" w:cs="Times New Roman"/>
          <w:highlight w:val="none"/>
        </w:rPr>
        <w:t>递送报告，甲方不再支付其他任何费用。</w:t>
      </w:r>
      <w:bookmarkStart w:id="26" w:name="_GoBack"/>
      <w:bookmarkEnd w:id="26"/>
    </w:p>
    <w:p w14:paraId="6DE2646B">
      <w:pPr>
        <w:pStyle w:val="7"/>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7"/>
        <w:numPr>
          <w:ilvl w:val="0"/>
          <w:numId w:val="2"/>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2</w:t>
      </w:r>
      <w:r>
        <w:rPr>
          <w:rFonts w:hint="eastAsia" w:cs="Times New Roman"/>
          <w:color w:val="0000FF"/>
        </w:rPr>
        <w:t>月</w:t>
      </w:r>
      <w:r>
        <w:rPr>
          <w:rFonts w:hint="eastAsia" w:cs="Times New Roman"/>
          <w:color w:val="0000FF"/>
          <w:lang w:val="en-US" w:eastAsia="zh-CN"/>
        </w:rPr>
        <w:t>8</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7376D370">
      <w:pPr>
        <w:pStyle w:val="7"/>
        <w:numPr>
          <w:ilvl w:val="0"/>
          <w:numId w:val="2"/>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 xml:space="preserve"> 2</w:t>
      </w:r>
      <w:r>
        <w:rPr>
          <w:rFonts w:hint="eastAsia"/>
          <w:color w:val="0000FF"/>
        </w:rPr>
        <w:t>月</w:t>
      </w:r>
      <w:r>
        <w:rPr>
          <w:rFonts w:hint="eastAsia"/>
          <w:color w:val="0000FF"/>
          <w:lang w:val="en-US" w:eastAsia="zh-CN"/>
        </w:rPr>
        <w:t>12</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261CEBEE">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7"/>
        <w:numPr>
          <w:ilvl w:val="0"/>
          <w:numId w:val="2"/>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2</w:t>
      </w:r>
      <w:r>
        <w:rPr>
          <w:rFonts w:hint="eastAsia" w:cs="Times New Roman"/>
          <w:color w:val="0000FF"/>
        </w:rPr>
        <w:t>月</w:t>
      </w:r>
      <w:r>
        <w:rPr>
          <w:rFonts w:hint="eastAsia" w:cs="Times New Roman"/>
          <w:color w:val="0000FF"/>
          <w:lang w:val="en-US" w:eastAsia="zh-CN"/>
        </w:rPr>
        <w:t xml:space="preserve"> 12</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459D11E7">
      <w:pPr>
        <w:pStyle w:val="7"/>
        <w:numPr>
          <w:ilvl w:val="0"/>
          <w:numId w:val="2"/>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2</w:t>
      </w:r>
      <w:r>
        <w:rPr>
          <w:rFonts w:hint="eastAsia"/>
          <w:color w:val="0000FF"/>
        </w:rPr>
        <w:t>月</w:t>
      </w:r>
      <w:r>
        <w:rPr>
          <w:rFonts w:hint="eastAsia"/>
          <w:color w:val="0000FF"/>
          <w:lang w:val="en-US" w:eastAsia="zh-CN"/>
        </w:rPr>
        <w:t xml:space="preserve">13 </w:t>
      </w:r>
      <w:r>
        <w:rPr>
          <w:rFonts w:hint="eastAsia"/>
          <w:color w:val="0000FF"/>
        </w:rPr>
        <w:t>日上午</w:t>
      </w:r>
      <w:r>
        <w:rPr>
          <w:color w:val="0000FF"/>
        </w:rPr>
        <w:t>9</w:t>
      </w:r>
      <w:r>
        <w:rPr>
          <w:rFonts w:hint="eastAsia"/>
          <w:color w:val="0000FF"/>
        </w:rPr>
        <w:t>时（若有变动另行通知）</w:t>
      </w:r>
      <w:r>
        <w:rPr>
          <w:rFonts w:hint="eastAsia"/>
        </w:rPr>
        <w:t>。</w:t>
      </w:r>
    </w:p>
    <w:p w14:paraId="6F16C094">
      <w:pPr>
        <w:pStyle w:val="7"/>
        <w:numPr>
          <w:ilvl w:val="0"/>
          <w:numId w:val="2"/>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7"/>
        <w:numPr>
          <w:ilvl w:val="0"/>
          <w:numId w:val="2"/>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1"/>
        <w:numPr>
          <w:ilvl w:val="0"/>
          <w:numId w:val="3"/>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2</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3</w:t>
      </w:r>
      <w:r>
        <w:rPr>
          <w:rFonts w:hint="eastAsia" w:ascii="宋体" w:hAnsi="Courier New" w:eastAsia="宋体" w:cs="Times New Roman"/>
          <w:color w:val="0000FF"/>
          <w:kern w:val="2"/>
          <w:sz w:val="21"/>
          <w:lang w:val="en-US" w:eastAsia="zh-CN" w:bidi="ar-SA"/>
        </w:rPr>
        <w:t xml:space="preserve"> 日</w:t>
      </w:r>
    </w:p>
    <w:p w14:paraId="04ACA6F8">
      <w:pPr>
        <w:pStyle w:val="21"/>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1"/>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21"/>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2</w:t>
      </w:r>
      <w:r>
        <w:rPr>
          <w:rFonts w:hint="eastAsia" w:ascii="宋体" w:hAnsi="Courier New" w:eastAsia="宋体" w:cs="Times New Roman"/>
          <w:color w:val="0000FF"/>
          <w:kern w:val="2"/>
          <w:sz w:val="21"/>
          <w:lang w:val="en-US" w:eastAsia="zh-CN" w:bidi="ar-SA"/>
        </w:rPr>
        <w:t xml:space="preserve">月 </w:t>
      </w:r>
      <w:r>
        <w:rPr>
          <w:rFonts w:hint="eastAsia" w:cs="Times New Roman"/>
          <w:color w:val="0000FF"/>
          <w:kern w:val="2"/>
          <w:sz w:val="21"/>
          <w:lang w:val="en-US" w:eastAsia="zh-CN" w:bidi="ar-SA"/>
        </w:rPr>
        <w:t xml:space="preserve">8 </w:t>
      </w:r>
      <w:r>
        <w:rPr>
          <w:rFonts w:hint="eastAsia" w:ascii="宋体" w:hAnsi="Courier New" w:eastAsia="宋体" w:cs="Times New Roman"/>
          <w:color w:val="0000FF"/>
          <w:kern w:val="2"/>
          <w:sz w:val="21"/>
          <w:lang w:val="en-US" w:eastAsia="zh-CN" w:bidi="ar-SA"/>
        </w:rPr>
        <w:t>日17时00分00秒</w:t>
      </w:r>
    </w:p>
    <w:p w14:paraId="2521BCA0">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7"/>
        <w:spacing w:line="360" w:lineRule="auto"/>
        <w:rPr>
          <w:rFonts w:hint="eastAsia" w:ascii="黑体" w:eastAsia="黑体"/>
          <w:b/>
          <w:bCs/>
          <w:sz w:val="28"/>
        </w:rPr>
      </w:pPr>
      <w:r>
        <w:rPr>
          <w:rFonts w:hint="eastAsia" w:ascii="黑体" w:eastAsia="黑体"/>
          <w:b/>
          <w:bCs/>
          <w:sz w:val="28"/>
        </w:rPr>
        <w:t>六、投标须知</w:t>
      </w:r>
    </w:p>
    <w:p w14:paraId="0E6E3488">
      <w:pPr>
        <w:pStyle w:val="7"/>
        <w:spacing w:line="360" w:lineRule="auto"/>
        <w:ind w:firstLine="422" w:firstLineChars="200"/>
        <w:rPr>
          <w:rFonts w:hint="eastAsia"/>
          <w:b/>
        </w:rPr>
      </w:pPr>
      <w:r>
        <w:rPr>
          <w:rFonts w:hint="eastAsia"/>
          <w:b/>
        </w:rPr>
        <w:t>1.合格投标人：</w:t>
      </w:r>
    </w:p>
    <w:p w14:paraId="2BBAA985">
      <w:pPr>
        <w:pStyle w:val="7"/>
        <w:spacing w:line="360" w:lineRule="auto"/>
        <w:ind w:firstLine="420" w:firstLineChars="200"/>
        <w:rPr>
          <w:rFonts w:hint="eastAsia"/>
          <w:b w:val="0"/>
          <w:bCs/>
          <w:color w:val="auto"/>
        </w:rPr>
      </w:pPr>
      <w:r>
        <w:rPr>
          <w:rFonts w:hint="eastAsia"/>
          <w:b w:val="0"/>
          <w:bCs/>
          <w:color w:val="auto"/>
        </w:rPr>
        <w:t xml:space="preserve">1、必须具有通过CMA资质认定的检验检测机构计量认证资质。 </w:t>
      </w:r>
    </w:p>
    <w:p w14:paraId="3B41468C">
      <w:pPr>
        <w:pStyle w:val="7"/>
        <w:spacing w:line="360" w:lineRule="auto"/>
        <w:ind w:firstLine="420" w:firstLineChars="200"/>
        <w:rPr>
          <w:rFonts w:hint="eastAsia"/>
          <w:b w:val="0"/>
          <w:bCs/>
          <w:color w:val="auto"/>
        </w:rPr>
      </w:pPr>
      <w:r>
        <w:rPr>
          <w:rFonts w:hint="eastAsia"/>
          <w:b w:val="0"/>
          <w:bCs/>
          <w:color w:val="auto"/>
        </w:rPr>
        <w:t>2、公司注册资本不少于壹佰万元（人民币）。</w:t>
      </w:r>
    </w:p>
    <w:p w14:paraId="38596529">
      <w:pPr>
        <w:pStyle w:val="7"/>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561015B4">
      <w:pPr>
        <w:pStyle w:val="7"/>
        <w:spacing w:line="360" w:lineRule="auto"/>
        <w:ind w:firstLine="420" w:firstLineChars="200"/>
        <w:rPr>
          <w:rFonts w:hint="eastAsia"/>
          <w:b w:val="0"/>
          <w:bCs/>
          <w:color w:val="auto"/>
        </w:rPr>
      </w:pPr>
      <w:r>
        <w:rPr>
          <w:rFonts w:hint="eastAsia"/>
          <w:b w:val="0"/>
          <w:bCs/>
          <w:color w:val="auto"/>
        </w:rPr>
        <w:t>4、投标单位之间必须具有充分的竞争关系。</w:t>
      </w:r>
    </w:p>
    <w:p w14:paraId="19794244">
      <w:pPr>
        <w:pStyle w:val="7"/>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73C34A2D">
      <w:pPr>
        <w:pStyle w:val="7"/>
        <w:spacing w:line="360" w:lineRule="auto"/>
        <w:ind w:firstLine="420" w:firstLineChars="200"/>
        <w:rPr>
          <w:rFonts w:hint="eastAsia" w:eastAsia="宋体"/>
          <w:b w:val="0"/>
          <w:bCs/>
          <w:color w:val="auto"/>
          <w:lang w:eastAsia="zh-CN"/>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p>
    <w:p w14:paraId="28844390">
      <w:pPr>
        <w:pStyle w:val="7"/>
        <w:spacing w:line="360" w:lineRule="auto"/>
        <w:ind w:firstLine="420" w:firstLineChars="200"/>
        <w:rPr>
          <w:rFonts w:hint="eastAsia"/>
          <w:b w:val="0"/>
          <w:bCs/>
          <w:color w:val="auto"/>
        </w:rPr>
      </w:pP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67C64CB0">
      <w:pPr>
        <w:pStyle w:val="7"/>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45A44FDB">
      <w:pPr>
        <w:pStyle w:val="7"/>
        <w:spacing w:line="360" w:lineRule="auto"/>
        <w:ind w:firstLine="420" w:firstLineChars="200"/>
        <w:rPr>
          <w:rFonts w:hint="eastAsia"/>
          <w:b w:val="0"/>
          <w:bCs/>
          <w:color w:val="auto"/>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p>
    <w:p w14:paraId="649CDDCA">
      <w:pPr>
        <w:pStyle w:val="7"/>
        <w:spacing w:line="360" w:lineRule="auto"/>
        <w:ind w:firstLine="422" w:firstLineChars="200"/>
        <w:rPr>
          <w:rFonts w:hint="eastAsia"/>
          <w:b/>
        </w:rPr>
      </w:pPr>
      <w:r>
        <w:rPr>
          <w:rFonts w:hint="eastAsia"/>
          <w:b/>
        </w:rPr>
        <w:t>2.投标文件格式</w:t>
      </w:r>
    </w:p>
    <w:p w14:paraId="64A790F7">
      <w:pPr>
        <w:pStyle w:val="7"/>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cs="Times New Roman"/>
          <w:color w:val="0000FF"/>
          <w:kern w:val="2"/>
          <w:sz w:val="21"/>
          <w:lang w:val="en-US" w:eastAsia="zh-CN" w:bidi="ar-SA"/>
        </w:rPr>
        <w:t>2022</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7"/>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7"/>
        <w:spacing w:line="360" w:lineRule="auto"/>
        <w:ind w:firstLine="420" w:firstLineChars="200"/>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p>
    <w:p w14:paraId="462EAF85">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⑸投标价格含合同签订的现场勘查、现场采样、实验室分析、报告编制、提供中文版水质检测报告及备案、合同包含的所有风险、责任等各项应有费用。评标小组有权根据报价情况要求所有投标人进行澄清。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招标确定固定总价。</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ascii="宋体" w:hAnsi="Courier New" w:eastAsia="宋体" w:cs="Times New Roman"/>
          <w:bCs/>
          <w:highlight w:val="none"/>
          <w:u w:val="single"/>
          <w:lang w:val="en-US" w:eastAsia="zh-CN"/>
        </w:rPr>
        <w:t>验收通过后，</w:t>
      </w:r>
      <w:r>
        <w:rPr>
          <w:rFonts w:hint="eastAsia" w:eastAsia="宋体" w:cs="Times New Roman"/>
          <w:bCs/>
          <w:highlight w:val="none"/>
          <w:u w:val="single"/>
          <w:lang w:val="en-US" w:eastAsia="zh-CN"/>
        </w:rPr>
        <w:t>并</w:t>
      </w:r>
      <w:r>
        <w:rPr>
          <w:rFonts w:hint="eastAsia"/>
          <w:bCs/>
          <w:highlight w:val="none"/>
          <w:u w:val="single"/>
        </w:rPr>
        <w:t>对发票进行确认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39C2801D">
      <w:pPr>
        <w:pStyle w:val="7"/>
        <w:numPr>
          <w:ilvl w:val="0"/>
          <w:numId w:val="0"/>
        </w:numPr>
        <w:spacing w:line="360" w:lineRule="auto"/>
        <w:ind w:firstLine="422" w:firstLineChars="200"/>
        <w:rPr>
          <w:rFonts w:hint="eastAsia" w:ascii="Calibri" w:hAnsi="Calibri"/>
          <w:highlight w:val="none"/>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C4E0D1">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w:t>
      </w:r>
      <w:r>
        <w:rPr>
          <w:rFonts w:hint="eastAsia" w:ascii="Times New Roman" w:hAnsi="宋体" w:eastAsia="宋体" w:cs="Times New Roman"/>
          <w:highlight w:val="none"/>
          <w:lang w:val="en-US" w:eastAsia="zh-CN"/>
        </w:rPr>
        <w:t>合同签订后，在第一个周期的检测项目完成并提交检测报告后，中标方提交付款金额的增值税专用发票及财务收据，经招标方审核无误后，付中标方合同总价款50%的款项。</w:t>
      </w:r>
    </w:p>
    <w:p w14:paraId="53D91318">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②</w:t>
      </w:r>
      <w:r>
        <w:rPr>
          <w:rFonts w:hint="eastAsia" w:ascii="Times New Roman" w:hAnsi="宋体" w:eastAsia="宋体" w:cs="Times New Roman"/>
          <w:highlight w:val="none"/>
          <w:lang w:val="en-US" w:eastAsia="zh-CN"/>
        </w:rPr>
        <w:t>按照合同正常履行半年或向招标方提交六个周期的检测报告后，中标方提交付款金额的增值税专用发票及财务收据，经招标方审核无误后，付中标方合同总价款剩余50%的款项。</w:t>
      </w:r>
    </w:p>
    <w:p w14:paraId="18001194">
      <w:pPr>
        <w:spacing w:line="360" w:lineRule="auto"/>
        <w:ind w:firstLine="420" w:firstLineChars="200"/>
        <w:rPr>
          <w:rFonts w:hint="eastAsia" w:ascii="Times New Roman" w:hAnsi="宋体" w:eastAsia="宋体" w:cs="Times New Roman"/>
          <w:highlight w:val="none"/>
        </w:rPr>
      </w:pPr>
      <w:r>
        <w:rPr>
          <w:rFonts w:hint="eastAsia" w:ascii="Times New Roman" w:hAnsi="宋体" w:eastAsia="宋体" w:cs="Times New Roman"/>
          <w:highlight w:val="none"/>
        </w:rPr>
        <w:t>注：项目检测费用为一年内水质检测的所有费用，包括政府主管部门</w:t>
      </w:r>
      <w:r>
        <w:rPr>
          <w:rFonts w:hint="eastAsia" w:ascii="Times New Roman" w:hAnsi="宋体" w:eastAsia="宋体" w:cs="Times New Roman"/>
          <w:highlight w:val="none"/>
          <w:lang w:val="en-US" w:eastAsia="zh-CN"/>
        </w:rPr>
        <w:t>抽检及抽查</w:t>
      </w:r>
      <w:r>
        <w:rPr>
          <w:rFonts w:hint="eastAsia" w:ascii="Times New Roman" w:hAnsi="宋体" w:eastAsia="宋体" w:cs="Times New Roman"/>
          <w:highlight w:val="none"/>
        </w:rPr>
        <w:t>递送报告，甲方不再支付其他任何费用。</w:t>
      </w:r>
    </w:p>
    <w:p w14:paraId="46A17E17">
      <w:pPr>
        <w:pStyle w:val="7"/>
        <w:numPr>
          <w:ilvl w:val="0"/>
          <w:numId w:val="4"/>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12461BB1">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7"/>
        <w:spacing w:line="360" w:lineRule="auto"/>
        <w:rPr>
          <w:rFonts w:hint="eastAsia" w:ascii="黑体" w:eastAsia="黑体"/>
          <w:b/>
          <w:bCs/>
          <w:sz w:val="28"/>
        </w:rPr>
      </w:pPr>
      <w:r>
        <w:rPr>
          <w:rFonts w:hint="eastAsia" w:ascii="黑体" w:eastAsia="黑体"/>
          <w:b/>
          <w:bCs/>
          <w:sz w:val="28"/>
        </w:rPr>
        <w:t>七、投标、开标、评标</w:t>
      </w:r>
    </w:p>
    <w:p w14:paraId="0319ECED">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787A8B94">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7"/>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e)安全资格证（如有，请提供），施工人员的相关证明材料及操作证。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285FEA96">
      <w:pPr>
        <w:pStyle w:val="2"/>
        <w:rPr>
          <w:rFonts w:hint="default"/>
          <w:lang w:val="en-US" w:eastAsia="zh-CN"/>
        </w:rPr>
      </w:pPr>
      <w:r>
        <w:rPr>
          <w:rFonts w:hint="eastAsia" w:eastAsia="宋体" w:cs="宋体"/>
          <w:lang w:val="en-US" w:eastAsia="zh-CN"/>
        </w:rPr>
        <w:t>e)其他相关文件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经会计师事务所审计且出具无保留意见的近三年的（202</w:t>
      </w:r>
      <w:r>
        <w:rPr>
          <w:rFonts w:hint="eastAsia" w:ascii="宋体" w:hAnsi="宋体" w:cs="宋体"/>
          <w:lang w:val="en-US" w:eastAsia="zh-CN"/>
        </w:rPr>
        <w:t>2</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年后）财务审计报告原件，并加盖公章，包括但不限于报告页、经审计的资产负债表、利润表、现金流量表及报表附注。如投标人公司没有经审计的财务报告，可提供加盖公章的近三年财务报表（202</w:t>
      </w:r>
      <w:r>
        <w:rPr>
          <w:rFonts w:hint="eastAsia" w:ascii="宋体" w:hAnsi="宋体" w:cs="宋体"/>
          <w:lang w:val="en-US" w:eastAsia="zh-CN"/>
        </w:rPr>
        <w:t>2</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2026年度党家厂区供水水质检测</w:t>
      </w:r>
      <w:r>
        <w:rPr>
          <w:rFonts w:hint="eastAsia" w:ascii="宋体" w:hAnsi="Courier New" w:eastAsia="宋体" w:cs="Times New Roman"/>
          <w:b/>
          <w:bCs/>
          <w:color w:val="auto"/>
          <w:kern w:val="2"/>
          <w:sz w:val="21"/>
          <w:szCs w:val="20"/>
          <w:highlight w:val="lightGray"/>
          <w:lang w:val="en-US" w:eastAsia="zh-CN" w:bidi="ar-SA"/>
        </w:rPr>
        <w:t>项目投标保证金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7"/>
        <w:spacing w:line="360" w:lineRule="auto"/>
        <w:ind w:firstLine="420" w:firstLineChars="200"/>
        <w:rPr>
          <w:rFonts w:hint="eastAsia"/>
        </w:rPr>
      </w:pPr>
      <w:r>
        <w:rPr>
          <w:rFonts w:hint="eastAsia"/>
        </w:rPr>
        <w:t>(b)投标人在向招标人出示《投标保证金缴纳凭证》后方可进行投标。</w:t>
      </w:r>
    </w:p>
    <w:p w14:paraId="25EDD17B">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31A6BAC8">
      <w:pPr>
        <w:pStyle w:val="7"/>
        <w:numPr>
          <w:ilvl w:val="0"/>
          <w:numId w:val="0"/>
        </w:numPr>
        <w:spacing w:line="360" w:lineRule="auto"/>
        <w:ind w:leftChars="200"/>
        <w:rPr>
          <w:rFonts w:hint="eastAsia" w:hAnsi="宋体" w:cs="宋体"/>
          <w:b/>
          <w:bCs/>
          <w:lang w:val="en-US" w:eastAsia="zh-CN"/>
        </w:rPr>
      </w:pPr>
      <w:r>
        <w:rPr>
          <w:rFonts w:hint="eastAsia" w:hAnsi="宋体" w:cs="宋体"/>
          <w:b/>
          <w:bCs/>
          <w:lang w:val="en-US" w:eastAsia="zh-CN"/>
        </w:rPr>
        <w:t>3、开、评标：</w:t>
      </w:r>
      <w:r>
        <w:rPr>
          <w:rFonts w:hint="eastAsia" w:hAnsi="宋体" w:cs="宋体"/>
          <w:b/>
          <w:bCs/>
          <w:lang w:val="en-US" w:eastAsia="zh-CN"/>
        </w:rPr>
        <w:br w:type="textWrapping"/>
      </w:r>
      <w:r>
        <w:rPr>
          <w:rFonts w:hint="eastAsia" w:hAnsi="宋体" w:cs="宋体"/>
          <w:lang w:val="en-US" w:eastAsia="zh-CN"/>
        </w:rPr>
        <w:t>评标方法：资质标审核→技术标评审→商务标评审。</w:t>
      </w:r>
      <w:r>
        <w:rPr>
          <w:rFonts w:hint="eastAsia" w:hAnsi="宋体" w:cs="宋体"/>
          <w:b/>
          <w:bCs/>
          <w:lang w:val="en-US" w:eastAsia="zh-CN"/>
        </w:rPr>
        <w:t>原则上采用综合评标法。</w:t>
      </w:r>
    </w:p>
    <w:p w14:paraId="6F0DCB62">
      <w:pPr>
        <w:pStyle w:val="7"/>
        <w:spacing w:line="360" w:lineRule="auto"/>
        <w:ind w:firstLine="420" w:firstLineChars="200"/>
        <w:rPr>
          <w:rFonts w:hint="eastAsia" w:ascii="宋体" w:hAnsi="宋体" w:eastAsia="宋体" w:cs="宋体"/>
          <w:lang w:val="en-US" w:eastAsia="zh-CN"/>
        </w:rPr>
      </w:pPr>
      <w:bookmarkStart w:id="2" w:name="_Toc33267002"/>
      <w:bookmarkStart w:id="3" w:name="_Toc33265654"/>
      <w:bookmarkStart w:id="4" w:name="_Toc33266915"/>
      <w:bookmarkStart w:id="5" w:name="_Toc33266951"/>
      <w:bookmarkStart w:id="6" w:name="_Toc33285489"/>
      <w:bookmarkStart w:id="7" w:name="_Toc33265753"/>
      <w:bookmarkStart w:id="8" w:name="_Toc395116634"/>
      <w:bookmarkStart w:id="9" w:name="_Toc33266628"/>
      <w:r>
        <w:rPr>
          <w:rFonts w:hint="eastAsia" w:ascii="宋体" w:hAnsi="宋体" w:eastAsia="宋体" w:cs="宋体"/>
          <w:lang w:val="en-US" w:eastAsia="zh-CN"/>
        </w:rPr>
        <w:t>本着公平、公正、公开的原则，在满足技术要求的前提下，采用综合评标法确定中标人，对未中标单位不做任何解释。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660"/>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60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30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AAEADA8">
            <w:pPr>
              <w:tabs>
                <w:tab w:val="left" w:pos="7854"/>
              </w:tabs>
              <w:spacing w:line="300" w:lineRule="exact"/>
              <w:rPr>
                <w:rFonts w:hint="default" w:eastAsia="宋体"/>
                <w:color w:val="auto"/>
                <w:sz w:val="18"/>
                <w:szCs w:val="18"/>
                <w:lang w:val="en-US" w:eastAsia="zh-CN"/>
              </w:rPr>
            </w:pPr>
            <w:r>
              <w:rPr>
                <w:rFonts w:hint="eastAsia"/>
                <w:color w:val="auto"/>
                <w:sz w:val="18"/>
                <w:szCs w:val="18"/>
              </w:rPr>
              <w:t>项目技术方案</w:t>
            </w:r>
            <w:r>
              <w:rPr>
                <w:rFonts w:hint="eastAsia"/>
                <w:color w:val="auto"/>
                <w:sz w:val="18"/>
                <w:szCs w:val="18"/>
                <w:lang w:val="en-US" w:eastAsia="zh-CN"/>
              </w:rPr>
              <w:t>或服务关键条款</w:t>
            </w:r>
            <w:r>
              <w:rPr>
                <w:rFonts w:hint="eastAsia"/>
                <w:color w:val="auto"/>
                <w:sz w:val="18"/>
                <w:szCs w:val="18"/>
              </w:rPr>
              <w:t>切实可行，</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20-30分）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0-20分）</w:t>
            </w:r>
            <w:r>
              <w:rPr>
                <w:rFonts w:ascii="宋体" w:hAnsi="宋体" w:eastAsia="宋体" w:cs="宋体"/>
                <w:sz w:val="18"/>
                <w:szCs w:val="18"/>
              </w:rPr>
              <w:t>。</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能有项目控制计划（如工期、应急服务、采样检测频率）</w:t>
            </w:r>
            <w:r>
              <w:rPr>
                <w:rFonts w:hint="eastAsia" w:ascii="宋体" w:hAnsi="宋体"/>
                <w:sz w:val="18"/>
                <w:szCs w:val="18"/>
                <w:lang w:eastAsia="zh-CN"/>
              </w:rPr>
              <w:t>，</w:t>
            </w:r>
            <w:r>
              <w:rPr>
                <w:rFonts w:ascii="宋体" w:hAnsi="宋体" w:eastAsia="宋体" w:cs="宋体"/>
                <w:sz w:val="18"/>
                <w:szCs w:val="18"/>
              </w:rPr>
              <w:t>完全响应招标文件</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技术无</w:t>
            </w:r>
            <w:r>
              <w:rPr>
                <w:rFonts w:ascii="宋体" w:hAnsi="宋体" w:eastAsia="宋体" w:cs="宋体"/>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eastAsia="宋体" w:cs="宋体"/>
                <w:sz w:val="18"/>
                <w:szCs w:val="18"/>
                <w:lang w:val="en-US" w:eastAsia="zh-CN"/>
              </w:rPr>
              <w:t>5</w:t>
            </w:r>
            <w:r>
              <w:rPr>
                <w:rFonts w:ascii="宋体" w:hAnsi="宋体" w:eastAsia="宋体" w:cs="宋体"/>
                <w:sz w:val="18"/>
                <w:szCs w:val="18"/>
              </w:rPr>
              <w:t>-10分）。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（0-5分）</w:t>
            </w:r>
            <w:r>
              <w:rPr>
                <w:rFonts w:ascii="宋体" w:hAnsi="宋体" w:eastAsia="宋体" w:cs="宋体"/>
                <w:kern w:val="0"/>
                <w:sz w:val="18"/>
                <w:szCs w:val="18"/>
                <w:lang w:val="en-US" w:eastAsia="zh-CN" w:bidi="ar"/>
              </w:rPr>
              <w:t>。</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38C8DB2E">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ascii="宋体" w:hAnsi="宋体" w:eastAsia="宋体" w:cs="宋体"/>
                <w:sz w:val="18"/>
                <w:szCs w:val="18"/>
              </w:rPr>
              <w:t>施工安全、环境保护方案是否具体、符合法规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0-10）</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136AF2C">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4F3F5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977" w:type="dxa"/>
            <w:vMerge w:val="continue"/>
            <w:tcBorders>
              <w:left w:val="single" w:color="auto" w:sz="4" w:space="0"/>
              <w:right w:val="single" w:color="auto" w:sz="4" w:space="0"/>
            </w:tcBorders>
            <w:noWrap w:val="0"/>
            <w:vAlign w:val="center"/>
          </w:tcPr>
          <w:p w14:paraId="1C2E377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3FFC3139">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391FE2A6">
            <w:pPr>
              <w:jc w:val="center"/>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D361F0">
            <w:pPr>
              <w:jc w:val="center"/>
              <w:rPr>
                <w:rFonts w:hint="default" w:ascii="宋体" w:hAnsi="Calibri"/>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1D9CC50">
            <w:pPr>
              <w:tabs>
                <w:tab w:val="left" w:pos="7854"/>
              </w:tabs>
              <w:spacing w:line="300" w:lineRule="exact"/>
              <w:rPr>
                <w:rFonts w:hint="default"/>
                <w:color w:val="auto"/>
                <w:sz w:val="18"/>
                <w:szCs w:val="18"/>
                <w:lang w:val="en-US" w:eastAsia="zh-CN"/>
              </w:rPr>
            </w:pPr>
            <w:r>
              <w:rPr>
                <w:rFonts w:hint="eastAsia"/>
                <w:color w:val="auto"/>
                <w:sz w:val="18"/>
                <w:szCs w:val="18"/>
                <w:lang w:val="en-US" w:eastAsia="zh-CN"/>
              </w:rPr>
              <w:t>优于招标文件要求或服务质量；评标现场答疑情况等（0-5）</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5"/>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710A171">
            <w:pPr>
              <w:widowControl/>
              <w:jc w:val="left"/>
              <w:rPr>
                <w:rFonts w:hint="default" w:ascii="宋体" w:eastAsia="宋体"/>
                <w:sz w:val="18"/>
                <w:szCs w:val="18"/>
                <w:lang w:val="en-US" w:eastAsia="zh-CN"/>
              </w:rPr>
            </w:pPr>
            <w:r>
              <w:rPr>
                <w:rFonts w:hint="eastAsia" w:ascii="宋体"/>
                <w:sz w:val="18"/>
                <w:szCs w:val="18"/>
                <w:lang w:val="en-US" w:eastAsia="zh-CN"/>
              </w:rPr>
              <w:t>商务因素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31128FA2">
            <w:pPr>
              <w:widowControl/>
              <w:jc w:val="left"/>
              <w:rPr>
                <w:rFonts w:hint="default" w:ascii="宋体" w:eastAsia="宋体"/>
                <w:color w:val="auto"/>
                <w:sz w:val="18"/>
                <w:szCs w:val="18"/>
                <w:lang w:val="en-US" w:eastAsia="zh-CN"/>
              </w:rPr>
            </w:pPr>
            <w:r>
              <w:rPr>
                <w:rFonts w:hint="eastAsia" w:ascii="宋体"/>
                <w:color w:val="auto"/>
                <w:sz w:val="18"/>
                <w:szCs w:val="18"/>
                <w:lang w:val="en-US" w:eastAsia="zh-CN"/>
              </w:rPr>
              <w:t xml:space="preserve"> 40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6F08282E">
            <w:pPr>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投标报价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2AD0BD">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40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6115DB6">
            <w:pPr>
              <w:tabs>
                <w:tab w:val="left" w:pos="7854"/>
              </w:tabs>
              <w:spacing w:line="300" w:lineRule="exact"/>
              <w:rPr>
                <w:rFonts w:hint="eastAsia"/>
                <w:color w:val="auto"/>
                <w:sz w:val="18"/>
                <w:szCs w:val="18"/>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p>
          <w:p w14:paraId="495CF740">
            <w:pPr>
              <w:tabs>
                <w:tab w:val="left" w:pos="7854"/>
              </w:tabs>
              <w:spacing w:line="300" w:lineRule="exact"/>
              <w:rPr>
                <w:rFonts w:hint="eastAsia"/>
                <w:color w:val="auto"/>
                <w:sz w:val="18"/>
                <w:szCs w:val="18"/>
                <w:lang w:val="en-US" w:eastAsia="zh-CN"/>
              </w:rPr>
            </w:pP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45766212">
            <w:pPr>
              <w:tabs>
                <w:tab w:val="left" w:pos="7854"/>
              </w:tabs>
              <w:spacing w:line="300" w:lineRule="exact"/>
              <w:rPr>
                <w:rFonts w:hint="default" w:eastAsia="宋体"/>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7DE1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80"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9386EF6">
            <w:pPr>
              <w:numPr>
                <w:ilvl w:val="0"/>
                <w:numId w:val="0"/>
              </w:numPr>
              <w:tabs>
                <w:tab w:val="left" w:pos="7854"/>
              </w:tabs>
              <w:spacing w:line="300" w:lineRule="exact"/>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备注：</w:t>
            </w:r>
          </w:p>
          <w:p w14:paraId="5BB1382C">
            <w:pPr>
              <w:keepNext w:val="0"/>
              <w:keepLines w:val="0"/>
              <w:widowControl/>
              <w:suppressLineNumbers w:val="0"/>
              <w:jc w:val="left"/>
              <w:rPr>
                <w:rFonts w:hint="eastAsia" w:eastAsia="宋体"/>
                <w:sz w:val="18"/>
                <w:szCs w:val="18"/>
                <w:lang w:eastAsia="zh-CN"/>
              </w:rPr>
            </w:pPr>
            <w:r>
              <w:rPr>
                <w:rFonts w:hint="eastAsia" w:ascii="宋体" w:hAnsi="宋体" w:eastAsia="宋体" w:cs="宋体"/>
                <w:sz w:val="18"/>
                <w:szCs w:val="18"/>
                <w:lang w:val="en-US" w:eastAsia="zh-CN"/>
              </w:rPr>
              <w:t>1、开标后进行两级评标，技术标占比60%，商务标占比40%，在第一级评标过程中，专家组对技术和商务进行评标，</w:t>
            </w:r>
            <w:r>
              <w:rPr>
                <w:rFonts w:hint="eastAsia" w:ascii="宋体" w:hAnsi="宋体" w:eastAsia="宋体" w:cs="宋体"/>
                <w:color w:val="000000"/>
                <w:kern w:val="0"/>
                <w:sz w:val="18"/>
                <w:szCs w:val="18"/>
                <w:lang w:val="en-US" w:eastAsia="zh-CN" w:bidi="ar"/>
              </w:rPr>
              <w:t>根据谈判结果择优推荐至少 2 家入围的候选中标人。第二级评标过程，专家组与第一级入围的候选中标人开展谈判，择优推荐中标人。</w:t>
            </w:r>
            <w:r>
              <w:rPr>
                <w:rFonts w:hint="eastAsia" w:ascii="宋体" w:hAnsi="宋体"/>
                <w:sz w:val="18"/>
                <w:szCs w:val="18"/>
              </w:rPr>
              <w:t>评委打分不得超过得分界限</w:t>
            </w:r>
            <w:r>
              <w:rPr>
                <w:rFonts w:hint="eastAsia" w:ascii="宋体" w:hAnsi="宋体"/>
                <w:sz w:val="18"/>
                <w:szCs w:val="18"/>
                <w:lang w:eastAsia="zh-CN"/>
              </w:rPr>
              <w:t>。</w:t>
            </w:r>
          </w:p>
          <w:p w14:paraId="6CC05F8D">
            <w:pPr>
              <w:pStyle w:val="5"/>
              <w:rPr>
                <w:rFonts w:hint="eastAsia" w:eastAsia="宋体"/>
                <w:sz w:val="18"/>
                <w:szCs w:val="18"/>
                <w:lang w:val="en-US" w:eastAsia="zh-CN"/>
              </w:rPr>
            </w:pPr>
            <w:r>
              <w:rPr>
                <w:rFonts w:hint="eastAsia" w:ascii="宋体" w:hAnsi="宋体" w:eastAsia="宋体" w:cs="宋体"/>
                <w:sz w:val="18"/>
                <w:szCs w:val="18"/>
                <w:shd w:val="clear" w:color="auto" w:fill="auto"/>
                <w:lang w:val="en-US" w:eastAsia="zh-CN"/>
              </w:rPr>
              <w:t>2、</w:t>
            </w:r>
            <w:r>
              <w:rPr>
                <w:rFonts w:hint="eastAsia" w:ascii="宋体" w:hAnsi="宋体" w:eastAsia="宋体" w:cs="宋体"/>
                <w:i w:val="0"/>
                <w:iCs w:val="0"/>
                <w:caps w:val="0"/>
                <w:spacing w:val="0"/>
                <w:sz w:val="18"/>
                <w:szCs w:val="18"/>
                <w:shd w:val="clear" w:color="auto" w:fill="auto"/>
              </w:rPr>
              <w:t>所有投标报价均不得超出项目预算，一旦超出，无论商务分高低，均直接废标，且招标文件中不再设置投标限价或其他价格审核节点</w:t>
            </w:r>
            <w:r>
              <w:rPr>
                <w:rFonts w:hint="eastAsia" w:ascii="宋体" w:hAnsi="宋体" w:eastAsia="宋体" w:cs="宋体"/>
                <w:i w:val="0"/>
                <w:iCs w:val="0"/>
                <w:caps w:val="0"/>
                <w:spacing w:val="0"/>
                <w:sz w:val="18"/>
                <w:szCs w:val="18"/>
                <w:shd w:val="clear" w:color="auto" w:fill="auto"/>
                <w:lang w:eastAsia="zh-CN"/>
              </w:rPr>
              <w:t>。</w:t>
            </w:r>
          </w:p>
        </w:tc>
      </w:tr>
      <w:bookmarkEnd w:id="2"/>
      <w:bookmarkEnd w:id="3"/>
      <w:bookmarkEnd w:id="4"/>
      <w:bookmarkEnd w:id="5"/>
      <w:bookmarkEnd w:id="6"/>
      <w:bookmarkEnd w:id="7"/>
      <w:bookmarkEnd w:id="8"/>
      <w:bookmarkEnd w:id="9"/>
    </w:tbl>
    <w:p w14:paraId="50B9A27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7"/>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7"/>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eastAsia="宋体"/>
          <w:lang w:val="en-US" w:eastAsia="zh-CN"/>
        </w:rPr>
      </w:pPr>
      <w:r>
        <w:rPr>
          <w:rFonts w:hint="eastAsia" w:ascii="宋体" w:hAnsi="宋体"/>
        </w:rPr>
        <w:t>⑶招标人认为其他应终止招标的情形</w:t>
      </w:r>
      <w:r>
        <w:rPr>
          <w:rFonts w:hint="eastAsia" w:ascii="宋体" w:hAnsi="宋体"/>
          <w:lang w:eastAsia="zh-CN"/>
        </w:rPr>
        <w:t>。</w:t>
      </w:r>
    </w:p>
    <w:p w14:paraId="7220B219">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7"/>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7"/>
        <w:spacing w:line="360" w:lineRule="auto"/>
        <w:rPr>
          <w:rFonts w:hint="eastAsia" w:ascii="黑体" w:eastAsia="黑体"/>
          <w:b/>
          <w:bCs/>
          <w:sz w:val="28"/>
        </w:rPr>
      </w:pPr>
      <w:r>
        <w:rPr>
          <w:rFonts w:hint="eastAsia" w:ascii="黑体" w:eastAsia="黑体"/>
          <w:b/>
          <w:bCs/>
          <w:sz w:val="28"/>
        </w:rPr>
        <w:t>十一、技术要求</w:t>
      </w:r>
    </w:p>
    <w:p w14:paraId="29AA87AE">
      <w:pPr>
        <w:pStyle w:val="7"/>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7"/>
        <w:spacing w:line="360" w:lineRule="auto"/>
        <w:ind w:firstLine="420" w:firstLineChars="200"/>
        <w:rPr>
          <w:rFonts w:hint="eastAsia" w:ascii="宋体" w:eastAsia="宋体" w:cs="Times New Roman"/>
          <w:b/>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ascii="宋体" w:hAnsi="宋体" w:eastAsia="宋体" w:cs="Times New Roman"/>
          <w:szCs w:val="21"/>
          <w:lang w:val="en-US" w:eastAsia="zh-CN"/>
        </w:rPr>
        <w:t>3、重汽E采通上传的投标文件应为</w:t>
      </w:r>
      <w:r>
        <w:rPr>
          <w:rFonts w:hint="eastAsia" w:ascii="宋体" w:hAnsi="宋体" w:eastAsia="宋体" w:cs="Times New Roman"/>
          <w:szCs w:val="21"/>
        </w:rPr>
        <w:t>扫描</w:t>
      </w:r>
      <w:r>
        <w:rPr>
          <w:rFonts w:hint="eastAsia" w:ascii="宋体" w:hAnsi="宋体" w:eastAsia="宋体" w:cs="Times New Roman"/>
          <w:szCs w:val="21"/>
          <w:lang w:val="en-US" w:eastAsia="zh-CN"/>
        </w:rPr>
        <w:t>的</w:t>
      </w:r>
      <w:r>
        <w:rPr>
          <w:rFonts w:hint="eastAsia" w:ascii="宋体" w:hAnsi="宋体" w:eastAsia="宋体" w:cs="Times New Roman"/>
          <w:szCs w:val="21"/>
        </w:rPr>
        <w:t>PDF版</w:t>
      </w:r>
      <w:r>
        <w:rPr>
          <w:rFonts w:hint="eastAsia" w:ascii="宋体" w:hAnsi="宋体" w:eastAsia="宋体" w:cs="Times New Roman"/>
          <w:szCs w:val="21"/>
          <w:lang w:val="en-US" w:eastAsia="zh-CN"/>
        </w:rPr>
        <w:t>并</w:t>
      </w:r>
      <w:r>
        <w:rPr>
          <w:rFonts w:hint="eastAsia" w:ascii="宋体" w:hAnsi="宋体" w:eastAsia="宋体" w:cs="Times New Roman"/>
          <w:szCs w:val="21"/>
        </w:rPr>
        <w:t>加盖公司红章</w:t>
      </w:r>
      <w:r>
        <w:rPr>
          <w:rFonts w:hint="eastAsia" w:ascii="宋体" w:hAnsi="宋体" w:eastAsia="宋体" w:cs="Times New Roman"/>
          <w:szCs w:val="21"/>
          <w:lang w:eastAsia="zh-CN"/>
        </w:rPr>
        <w:t>。</w:t>
      </w:r>
    </w:p>
    <w:p w14:paraId="25667B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5、证明投标人满足投标资料表中列出的业绩要求的文件：近三年（2022年1月1日至今）类似项目业绩及合同复印件（加盖公章，须有客户联系方式及联系人以供招标人核实确认）。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3959318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7BD3E5B0">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要求（第三章）</w:t>
      </w:r>
      <w:r>
        <w:rPr>
          <w:rFonts w:hint="eastAsia" w:ascii="宋体" w:hAnsi="宋体" w:cs="宋体"/>
          <w:szCs w:val="21"/>
          <w:highlight w:val="none"/>
          <w:lang w:eastAsia="zh-CN"/>
        </w:rPr>
        <w:t>。</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7"/>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 投标人基本情况及资产情况汇总表</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7"/>
        <w:numPr>
          <w:ilvl w:val="0"/>
          <w:numId w:val="6"/>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18C2445B">
      <w:pPr>
        <w:ind w:right="280" w:firstLine="480" w:firstLineChars="200"/>
        <w:jc w:val="both"/>
        <w:rPr>
          <w:rFonts w:hint="eastAsia" w:ascii="宋体" w:hAnsi="宋体" w:eastAsia="宋体" w:cs="宋体"/>
          <w:color w:val="auto"/>
          <w:sz w:val="24"/>
          <w:szCs w:val="24"/>
          <w:lang w:eastAsia="zh-CN"/>
        </w:rPr>
      </w:pPr>
      <w:r>
        <w:rPr>
          <w:rFonts w:hint="eastAsia" w:ascii="Times New Roman" w:hAnsi="Times New Roman" w:cs="Times New Roman"/>
          <w:sz w:val="24"/>
          <w:szCs w:val="24"/>
        </w:rPr>
        <w:t>2026年度党家厂区供水水质检测项目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项目编号:ZBGL2026010011 </w:t>
      </w:r>
      <w:r>
        <w:rPr>
          <w:rFonts w:hint="eastAsia" w:ascii="宋体" w:hAnsi="宋体" w:eastAsia="宋体" w:cs="宋体"/>
          <w:color w:val="auto"/>
          <w:sz w:val="24"/>
          <w:szCs w:val="24"/>
          <w:lang w:eastAsia="zh-CN"/>
        </w:rPr>
        <w:t>）</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技术联系人：王继伟 18764003329</w:t>
      </w:r>
    </w:p>
    <w:p w14:paraId="6A17364F">
      <w:pPr>
        <w:pStyle w:val="7"/>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14:paraId="68143130">
      <w:pPr>
        <w:widowControl/>
        <w:spacing w:line="480" w:lineRule="exact"/>
        <w:ind w:firstLine="480" w:firstLineChars="200"/>
        <w:jc w:val="left"/>
        <w:rPr>
          <w:rFonts w:ascii="Times New Roman" w:hAnsi="Times New Roman" w:cs="Times New Roman"/>
          <w:sz w:val="24"/>
          <w:szCs w:val="24"/>
        </w:rPr>
      </w:pPr>
      <w:r>
        <w:rPr>
          <w:rFonts w:hint="eastAsia" w:ascii="宋体" w:hAnsi="宋体" w:cs="宋体"/>
          <w:kern w:val="2"/>
          <w:sz w:val="24"/>
          <w:szCs w:val="24"/>
          <w:lang w:val="en-US" w:eastAsia="zh-CN" w:bidi="ar-SA"/>
        </w:rPr>
        <w:t>（一）</w:t>
      </w:r>
      <w:r>
        <w:rPr>
          <w:rFonts w:hint="eastAsia" w:ascii="Times New Roman" w:hAnsi="Times New Roman" w:cs="Times New Roman"/>
          <w:sz w:val="24"/>
          <w:szCs w:val="24"/>
          <w:lang w:val="en-US" w:eastAsia="zh-CN"/>
        </w:rPr>
        <w:t>卡车公司</w:t>
      </w:r>
      <w:r>
        <w:rPr>
          <w:rFonts w:ascii="Times New Roman" w:hAnsi="Times New Roman" w:cs="Times New Roman"/>
          <w:sz w:val="24"/>
          <w:szCs w:val="24"/>
        </w:rPr>
        <w:t>党家</w:t>
      </w:r>
      <w:r>
        <w:rPr>
          <w:rFonts w:hint="eastAsia" w:ascii="Times New Roman" w:hAnsi="Times New Roman" w:cs="Times New Roman"/>
          <w:sz w:val="24"/>
          <w:szCs w:val="24"/>
          <w:lang w:val="en-US" w:eastAsia="zh-CN"/>
        </w:rPr>
        <w:t>厂区</w:t>
      </w:r>
      <w:r>
        <w:rPr>
          <w:rFonts w:ascii="Times New Roman" w:hAnsi="Times New Roman" w:cs="Times New Roman"/>
          <w:sz w:val="24"/>
          <w:szCs w:val="24"/>
        </w:rPr>
        <w:t>使用自备井供水，按</w:t>
      </w:r>
      <w:r>
        <w:rPr>
          <w:rFonts w:hint="eastAsia" w:ascii="Times New Roman" w:hAnsi="Times New Roman" w:cs="Times New Roman"/>
          <w:sz w:val="24"/>
          <w:szCs w:val="24"/>
        </w:rPr>
        <w:t>中华人民共和国建设部令第156号《城市供水水质管理规定》</w:t>
      </w:r>
      <w:r>
        <w:rPr>
          <w:rFonts w:hint="eastAsia" w:ascii="Times New Roman" w:hAnsi="Times New Roman" w:cs="Times New Roman"/>
          <w:sz w:val="24"/>
          <w:szCs w:val="24"/>
          <w:lang w:eastAsia="zh-CN"/>
        </w:rPr>
        <w:t>，</w:t>
      </w:r>
      <w:r>
        <w:rPr>
          <w:rFonts w:ascii="Times New Roman" w:hAnsi="Times New Roman" w:cs="Times New Roman"/>
          <w:sz w:val="24"/>
          <w:szCs w:val="24"/>
        </w:rPr>
        <w:t>我单位属于自建设施供水单位，需要对水质进行检测并</w:t>
      </w:r>
      <w:r>
        <w:rPr>
          <w:rFonts w:hint="eastAsia" w:ascii="Times New Roman" w:hAnsi="Times New Roman" w:cs="Times New Roman"/>
          <w:sz w:val="24"/>
          <w:szCs w:val="24"/>
          <w:lang w:val="en-US" w:eastAsia="zh-CN"/>
        </w:rPr>
        <w:t>出具经CMA</w:t>
      </w:r>
      <w:r>
        <w:rPr>
          <w:rFonts w:ascii="Times New Roman" w:hAnsi="Times New Roman" w:cs="Times New Roman"/>
          <w:sz w:val="24"/>
          <w:szCs w:val="24"/>
        </w:rPr>
        <w:t>资质</w:t>
      </w:r>
      <w:r>
        <w:rPr>
          <w:rFonts w:hint="eastAsia" w:ascii="Times New Roman" w:hAnsi="Times New Roman" w:cs="Times New Roman"/>
          <w:sz w:val="24"/>
          <w:szCs w:val="24"/>
          <w:lang w:val="en-US" w:eastAsia="zh-CN"/>
        </w:rPr>
        <w:t>认证的纸质版检测报告，以供济南市城乡水务局供水主管部门抽检</w:t>
      </w:r>
      <w:r>
        <w:rPr>
          <w:rFonts w:ascii="Times New Roman" w:hAnsi="Times New Roman" w:cs="Times New Roman"/>
          <w:sz w:val="24"/>
          <w:szCs w:val="24"/>
        </w:rPr>
        <w:t>。</w:t>
      </w:r>
    </w:p>
    <w:p w14:paraId="4E532F63">
      <w:pPr>
        <w:widowControl/>
        <w:spacing w:line="480" w:lineRule="exact"/>
        <w:ind w:firstLine="480" w:firstLineChars="200"/>
        <w:jc w:val="left"/>
        <w:rPr>
          <w:sz w:val="24"/>
          <w:szCs w:val="24"/>
        </w:rPr>
      </w:pPr>
      <w:r>
        <w:rPr>
          <w:rFonts w:hint="eastAsia"/>
          <w:sz w:val="24"/>
          <w:szCs w:val="24"/>
          <w:lang w:val="en-US" w:eastAsia="zh-CN"/>
        </w:rPr>
        <w:t>针对</w:t>
      </w:r>
      <w:r>
        <w:rPr>
          <w:sz w:val="24"/>
          <w:szCs w:val="24"/>
        </w:rPr>
        <w:t>招标方的自备井生活及生产用水使用情况，投标方按招标方提供的检测方案</w:t>
      </w:r>
      <w:r>
        <w:rPr>
          <w:rFonts w:hint="eastAsia"/>
          <w:sz w:val="24"/>
          <w:szCs w:val="24"/>
          <w:lang w:eastAsia="zh-CN"/>
        </w:rPr>
        <w:t>（</w:t>
      </w:r>
      <w:r>
        <w:rPr>
          <w:rFonts w:hint="eastAsia"/>
          <w:sz w:val="24"/>
          <w:szCs w:val="24"/>
          <w:lang w:val="en-US" w:eastAsia="zh-CN"/>
        </w:rPr>
        <w:t>依据《城市供水水质标准》</w:t>
      </w:r>
      <w:r>
        <w:rPr>
          <w:rFonts w:hint="eastAsia"/>
          <w:sz w:val="24"/>
          <w:szCs w:val="24"/>
        </w:rPr>
        <w:t>和《生活饮用水卫生标准》</w:t>
      </w:r>
      <w:r>
        <w:rPr>
          <w:rFonts w:hint="eastAsia"/>
          <w:sz w:val="24"/>
          <w:szCs w:val="24"/>
          <w:lang w:val="en-US" w:eastAsia="zh-CN"/>
        </w:rPr>
        <w:t>）</w:t>
      </w:r>
      <w:r>
        <w:rPr>
          <w:sz w:val="24"/>
          <w:szCs w:val="24"/>
        </w:rPr>
        <w:t>进行水质现场取样检测，出具具有法律效力的检测报告，包含日检</w:t>
      </w:r>
      <w:r>
        <w:rPr>
          <w:rFonts w:hint="eastAsia"/>
          <w:sz w:val="24"/>
          <w:szCs w:val="24"/>
          <w:lang w:val="en-US" w:eastAsia="zh-CN"/>
        </w:rPr>
        <w:t>8</w:t>
      </w:r>
      <w:r>
        <w:rPr>
          <w:sz w:val="24"/>
          <w:szCs w:val="24"/>
        </w:rPr>
        <w:t>项，月检</w:t>
      </w:r>
      <w:r>
        <w:rPr>
          <w:rFonts w:hint="eastAsia"/>
          <w:sz w:val="24"/>
          <w:szCs w:val="24"/>
          <w:lang w:val="en-US" w:eastAsia="zh-CN"/>
        </w:rPr>
        <w:t>43</w:t>
      </w:r>
      <w:r>
        <w:rPr>
          <w:sz w:val="24"/>
          <w:szCs w:val="24"/>
        </w:rPr>
        <w:t>项，年检</w:t>
      </w:r>
      <w:r>
        <w:rPr>
          <w:rFonts w:hint="eastAsia"/>
          <w:sz w:val="24"/>
          <w:szCs w:val="24"/>
          <w:lang w:val="en-US" w:eastAsia="zh-CN"/>
        </w:rPr>
        <w:t>97</w:t>
      </w:r>
      <w:r>
        <w:rPr>
          <w:sz w:val="24"/>
          <w:szCs w:val="24"/>
        </w:rPr>
        <w:t>项。</w:t>
      </w:r>
    </w:p>
    <w:p w14:paraId="7E4DAF8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招标内容一览表</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4"/>
        <w:gridCol w:w="1416"/>
        <w:gridCol w:w="2125"/>
        <w:gridCol w:w="818"/>
        <w:gridCol w:w="921"/>
        <w:gridCol w:w="907"/>
        <w:gridCol w:w="1029"/>
        <w:gridCol w:w="1320"/>
      </w:tblGrid>
      <w:tr w14:paraId="28643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00" w:type="pct"/>
            <w:tcBorders>
              <w:top w:val="single" w:color="000000" w:sz="8" w:space="0"/>
              <w:left w:val="single" w:color="000000" w:sz="8" w:space="0"/>
              <w:bottom w:val="single" w:color="000000" w:sz="4" w:space="0"/>
              <w:right w:val="single" w:color="000000" w:sz="4" w:space="0"/>
            </w:tcBorders>
            <w:noWrap w:val="0"/>
            <w:vAlign w:val="center"/>
          </w:tcPr>
          <w:p w14:paraId="064C426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序号</w:t>
            </w:r>
          </w:p>
        </w:tc>
        <w:tc>
          <w:tcPr>
            <w:tcW w:w="762" w:type="pct"/>
            <w:tcBorders>
              <w:top w:val="single" w:color="000000" w:sz="8" w:space="0"/>
              <w:left w:val="single" w:color="000000" w:sz="4" w:space="0"/>
              <w:bottom w:val="single" w:color="000000" w:sz="4" w:space="0"/>
              <w:right w:val="single" w:color="000000" w:sz="4" w:space="0"/>
            </w:tcBorders>
            <w:noWrap w:val="0"/>
            <w:vAlign w:val="center"/>
          </w:tcPr>
          <w:p w14:paraId="1AA3B21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项目内容</w:t>
            </w:r>
          </w:p>
        </w:tc>
        <w:tc>
          <w:tcPr>
            <w:tcW w:w="1144" w:type="pct"/>
            <w:tcBorders>
              <w:top w:val="single" w:color="000000" w:sz="8" w:space="0"/>
              <w:left w:val="single" w:color="000000" w:sz="4" w:space="0"/>
              <w:bottom w:val="single" w:color="000000" w:sz="4" w:space="0"/>
              <w:right w:val="single" w:color="000000" w:sz="4" w:space="0"/>
            </w:tcBorders>
            <w:noWrap w:val="0"/>
            <w:vAlign w:val="center"/>
          </w:tcPr>
          <w:p w14:paraId="2B46294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规格</w:t>
            </w:r>
          </w:p>
        </w:tc>
        <w:tc>
          <w:tcPr>
            <w:tcW w:w="440" w:type="pct"/>
            <w:tcBorders>
              <w:top w:val="single" w:color="000000" w:sz="8" w:space="0"/>
              <w:left w:val="single" w:color="000000" w:sz="4" w:space="0"/>
              <w:bottom w:val="single" w:color="000000" w:sz="4" w:space="0"/>
              <w:right w:val="single" w:color="000000" w:sz="4" w:space="0"/>
            </w:tcBorders>
            <w:noWrap w:val="0"/>
            <w:vAlign w:val="center"/>
          </w:tcPr>
          <w:p w14:paraId="3D9F72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数量</w:t>
            </w:r>
          </w:p>
        </w:tc>
        <w:tc>
          <w:tcPr>
            <w:tcW w:w="496" w:type="pct"/>
            <w:tcBorders>
              <w:top w:val="single" w:color="000000" w:sz="8" w:space="0"/>
              <w:left w:val="single" w:color="000000" w:sz="4" w:space="0"/>
              <w:bottom w:val="single" w:color="000000" w:sz="4" w:space="0"/>
              <w:right w:val="single" w:color="000000" w:sz="4" w:space="0"/>
            </w:tcBorders>
            <w:noWrap w:val="0"/>
            <w:vAlign w:val="center"/>
          </w:tcPr>
          <w:p w14:paraId="22AC150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单位</w:t>
            </w:r>
          </w:p>
        </w:tc>
        <w:tc>
          <w:tcPr>
            <w:tcW w:w="488" w:type="pct"/>
            <w:tcBorders>
              <w:top w:val="single" w:color="000000" w:sz="8" w:space="0"/>
              <w:left w:val="single" w:color="000000" w:sz="4" w:space="0"/>
              <w:bottom w:val="single" w:color="000000" w:sz="4" w:space="0"/>
              <w:right w:val="single" w:color="000000" w:sz="4" w:space="0"/>
            </w:tcBorders>
            <w:noWrap w:val="0"/>
            <w:vAlign w:val="center"/>
          </w:tcPr>
          <w:p w14:paraId="0D9510C5">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单价/元</w:t>
            </w:r>
          </w:p>
        </w:tc>
        <w:tc>
          <w:tcPr>
            <w:tcW w:w="554" w:type="pct"/>
            <w:tcBorders>
              <w:top w:val="single" w:color="000000" w:sz="8" w:space="0"/>
              <w:left w:val="single" w:color="000000" w:sz="4" w:space="0"/>
              <w:bottom w:val="single" w:color="000000" w:sz="4" w:space="0"/>
              <w:right w:val="single" w:color="000000" w:sz="4" w:space="0"/>
            </w:tcBorders>
            <w:noWrap w:val="0"/>
            <w:vAlign w:val="center"/>
          </w:tcPr>
          <w:p w14:paraId="787F50D0">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小计/元</w:t>
            </w:r>
          </w:p>
        </w:tc>
        <w:tc>
          <w:tcPr>
            <w:tcW w:w="711" w:type="pct"/>
            <w:tcBorders>
              <w:top w:val="single" w:color="000000" w:sz="8" w:space="0"/>
              <w:left w:val="single" w:color="000000" w:sz="4" w:space="0"/>
              <w:bottom w:val="single" w:color="000000" w:sz="4" w:space="0"/>
              <w:right w:val="single" w:color="000000" w:sz="8" w:space="0"/>
            </w:tcBorders>
            <w:noWrap w:val="0"/>
            <w:vAlign w:val="center"/>
          </w:tcPr>
          <w:p w14:paraId="5174A6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备注</w:t>
            </w:r>
          </w:p>
        </w:tc>
      </w:tr>
      <w:tr w14:paraId="4DF8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1F53C42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626E57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日检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019E66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1819F339">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2"/>
                <w:szCs w:val="22"/>
                <w:u w:val="none"/>
                <w:lang w:val="en-US"/>
              </w:rPr>
            </w:pPr>
            <w:r>
              <w:rPr>
                <w:rFonts w:hint="eastAsia" w:ascii="宋体" w:hAnsi="宋体" w:cs="宋体"/>
                <w:b w:val="0"/>
                <w:i w:val="0"/>
                <w:iCs w:val="0"/>
                <w:color w:val="auto"/>
                <w:kern w:val="0"/>
                <w:sz w:val="22"/>
                <w:szCs w:val="22"/>
                <w:u w:val="none"/>
                <w:lang w:val="en-US" w:eastAsia="zh-CN" w:bidi="ar"/>
              </w:rPr>
              <w:t>353</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108604C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b w:val="0"/>
                <w:i w:val="0"/>
                <w:iCs w:val="0"/>
                <w:color w:val="auto"/>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9DD5C3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431CA923">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708FDC8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6E20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0710E71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40614C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月检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52A651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50DF9F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11</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1894FF4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37B9BD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68F7D06C">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1F7792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27A3B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1EA5AC6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7EE0E8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年检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1306CD0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0BE4834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2177CE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B10EA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629840A0">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518232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5D2E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4B9F295D">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4</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017D1100">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增值服务（储水设备）</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5310A390">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储水设备清洗消毒后的水质检验，按日检项执行。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6361B896">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3</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728DB992">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79BC5D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4A339F78">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4AC975B6">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含检测报告</w:t>
            </w:r>
          </w:p>
        </w:tc>
      </w:tr>
      <w:tr w14:paraId="7B874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34" w:type="pct"/>
            <w:gridSpan w:val="6"/>
            <w:tcBorders>
              <w:top w:val="single" w:color="000000" w:sz="4" w:space="0"/>
              <w:left w:val="single" w:color="000000" w:sz="8" w:space="0"/>
              <w:bottom w:val="single" w:color="000000" w:sz="8" w:space="0"/>
              <w:right w:val="single" w:color="000000" w:sz="4" w:space="0"/>
            </w:tcBorders>
            <w:noWrap w:val="0"/>
            <w:vAlign w:val="center"/>
          </w:tcPr>
          <w:p w14:paraId="4B543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合计(含税，</w:t>
            </w:r>
            <w:r>
              <w:rPr>
                <w:rFonts w:hint="eastAsia" w:ascii="宋体" w:hAnsi="宋体" w:cs="宋体"/>
                <w:b w:val="0"/>
                <w:i w:val="0"/>
                <w:iCs w:val="0"/>
                <w:color w:val="000000"/>
                <w:kern w:val="0"/>
                <w:sz w:val="22"/>
                <w:szCs w:val="22"/>
                <w:u w:val="none"/>
                <w:lang w:val="en-US" w:eastAsia="zh-CN" w:bidi="ar"/>
              </w:rPr>
              <w:t>税率？</w:t>
            </w:r>
            <w:r>
              <w:rPr>
                <w:rFonts w:hint="eastAsia" w:ascii="宋体" w:hAnsi="宋体" w:eastAsia="宋体" w:cs="宋体"/>
                <w:b w:val="0"/>
                <w:i w:val="0"/>
                <w:iCs w:val="0"/>
                <w:color w:val="000000"/>
                <w:kern w:val="0"/>
                <w:sz w:val="22"/>
                <w:szCs w:val="22"/>
                <w:u w:val="none"/>
                <w:lang w:val="en-US" w:eastAsia="zh-CN" w:bidi="ar"/>
              </w:rPr>
              <w:t>)</w:t>
            </w:r>
          </w:p>
        </w:tc>
        <w:tc>
          <w:tcPr>
            <w:tcW w:w="554" w:type="pct"/>
            <w:tcBorders>
              <w:top w:val="single" w:color="000000" w:sz="4" w:space="0"/>
              <w:left w:val="single" w:color="000000" w:sz="4" w:space="0"/>
              <w:bottom w:val="single" w:color="000000" w:sz="8" w:space="0"/>
              <w:right w:val="single" w:color="000000" w:sz="4" w:space="0"/>
            </w:tcBorders>
            <w:noWrap w:val="0"/>
            <w:vAlign w:val="center"/>
          </w:tcPr>
          <w:p w14:paraId="6C26DE38">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rPr>
            </w:pPr>
          </w:p>
        </w:tc>
        <w:tc>
          <w:tcPr>
            <w:tcW w:w="711" w:type="pct"/>
            <w:tcBorders>
              <w:top w:val="single" w:color="000000" w:sz="4" w:space="0"/>
              <w:left w:val="single" w:color="000000" w:sz="4" w:space="0"/>
              <w:bottom w:val="single" w:color="000000" w:sz="8" w:space="0"/>
              <w:right w:val="single" w:color="000000" w:sz="8" w:space="0"/>
            </w:tcBorders>
            <w:noWrap w:val="0"/>
            <w:vAlign w:val="center"/>
          </w:tcPr>
          <w:p w14:paraId="39A7FD16">
            <w:pPr>
              <w:jc w:val="center"/>
              <w:rPr>
                <w:rFonts w:hint="eastAsia" w:ascii="宋体" w:hAnsi="宋体" w:eastAsia="宋体" w:cs="宋体"/>
                <w:i w:val="0"/>
                <w:iCs w:val="0"/>
                <w:color w:val="000000"/>
                <w:sz w:val="22"/>
                <w:szCs w:val="22"/>
                <w:u w:val="none"/>
              </w:rPr>
            </w:pPr>
          </w:p>
        </w:tc>
      </w:tr>
      <w:tr w14:paraId="422E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8"/>
            <w:tcBorders>
              <w:top w:val="nil"/>
              <w:left w:val="nil"/>
              <w:bottom w:val="nil"/>
              <w:right w:val="nil"/>
            </w:tcBorders>
            <w:noWrap w:val="0"/>
            <w:vAlign w:val="center"/>
          </w:tcPr>
          <w:p w14:paraId="49E90C71">
            <w:pPr>
              <w:keepNext w:val="0"/>
              <w:keepLines w:val="0"/>
              <w:widowControl/>
              <w:suppressLineNumbers w:val="0"/>
              <w:ind w:left="0" w:leftChars="0" w:firstLine="0" w:firstLineChars="0"/>
              <w:jc w:val="left"/>
              <w:textAlignment w:val="top"/>
              <w:rPr>
                <w:rFonts w:ascii="等线" w:hAnsi="等线" w:eastAsia="等线" w:cs="等线"/>
                <w:i w:val="0"/>
                <w:iCs w:val="0"/>
                <w:color w:val="000000"/>
                <w:sz w:val="22"/>
                <w:szCs w:val="22"/>
                <w:u w:val="none"/>
              </w:rPr>
            </w:pPr>
            <w:r>
              <w:rPr>
                <w:rFonts w:hint="eastAsia" w:ascii="等线" w:hAnsi="等线" w:eastAsia="等线" w:cs="等线"/>
                <w:b w:val="0"/>
                <w:i w:val="0"/>
                <w:iCs w:val="0"/>
                <w:color w:val="000000"/>
                <w:kern w:val="0"/>
                <w:sz w:val="22"/>
                <w:szCs w:val="22"/>
                <w:u w:val="none"/>
                <w:lang w:val="en-US" w:eastAsia="zh-CN" w:bidi="ar"/>
              </w:rPr>
              <w:t>注：1、以上项目检测费用为一年内水质检测的所有费用。</w:t>
            </w:r>
            <w:r>
              <w:rPr>
                <w:rFonts w:hint="eastAsia" w:ascii="等线" w:hAnsi="等线" w:eastAsia="等线" w:cs="等线"/>
                <w:b w:val="0"/>
                <w:i w:val="0"/>
                <w:iCs w:val="0"/>
                <w:color w:val="000000"/>
                <w:kern w:val="0"/>
                <w:sz w:val="22"/>
                <w:szCs w:val="22"/>
                <w:u w:val="none"/>
                <w:lang w:val="en-US" w:eastAsia="zh-CN" w:bidi="ar"/>
              </w:rPr>
              <w:br w:type="textWrapping"/>
            </w:r>
            <w:r>
              <w:rPr>
                <w:rFonts w:hint="eastAsia" w:ascii="等线" w:hAnsi="等线" w:eastAsia="等线" w:cs="等线"/>
                <w:b w:val="0"/>
                <w:i w:val="0"/>
                <w:iCs w:val="0"/>
                <w:color w:val="000000"/>
                <w:kern w:val="0"/>
                <w:sz w:val="22"/>
                <w:szCs w:val="22"/>
                <w:u w:val="none"/>
                <w:lang w:val="en-US" w:eastAsia="zh-CN" w:bidi="ar"/>
              </w:rPr>
              <w:t xml:space="preserve">    2、项目内容检测项数是以当期《生活饮用水卫生标准》《城市供水水质标准》标准执行；若水质检测标准发生变更，所有参数应以最新标准规范要求进行检测且满足水务局备案要求。</w:t>
            </w:r>
          </w:p>
        </w:tc>
      </w:tr>
    </w:tbl>
    <w:p w14:paraId="341B826E">
      <w:pPr>
        <w:widowControl/>
        <w:numPr>
          <w:ilvl w:val="0"/>
          <w:numId w:val="0"/>
        </w:numPr>
        <w:spacing w:line="480" w:lineRule="exact"/>
        <w:ind w:leftChars="228"/>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（二）</w:t>
      </w:r>
      <w:r>
        <w:rPr>
          <w:rFonts w:hint="eastAsia" w:ascii="宋体" w:hAnsi="宋体" w:eastAsia="宋体" w:cs="宋体"/>
          <w:kern w:val="2"/>
          <w:sz w:val="24"/>
          <w:szCs w:val="24"/>
          <w:lang w:val="en-US" w:eastAsia="zh-CN" w:bidi="ar-SA"/>
        </w:rPr>
        <w:t>具体实施要求：</w:t>
      </w:r>
    </w:p>
    <w:p w14:paraId="551AB716">
      <w:pPr>
        <w:widowControl/>
        <w:numPr>
          <w:ilvl w:val="0"/>
          <w:numId w:val="0"/>
        </w:numPr>
        <w:spacing w:line="480" w:lineRule="exact"/>
        <w:ind w:leftChars="228"/>
        <w:jc w:val="left"/>
        <w:rPr>
          <w:rFonts w:hint="eastAsia" w:ascii="Times New Roman" w:hAnsi="Times New Roman" w:cs="Times New Roman"/>
          <w:sz w:val="24"/>
          <w:szCs w:val="24"/>
        </w:rPr>
      </w:pPr>
      <w:r>
        <w:rPr>
          <w:rFonts w:ascii="Times New Roman" w:hAnsi="Times New Roman" w:cs="Times New Roman"/>
          <w:sz w:val="24"/>
          <w:szCs w:val="24"/>
        </w:rPr>
        <w:t>1、水质检测项目执行国家相关饮用水标准，包括日检</w:t>
      </w:r>
      <w:r>
        <w:rPr>
          <w:rFonts w:hint="eastAsia" w:ascii="Times New Roman" w:hAnsi="Times New Roman" w:cs="Times New Roman"/>
          <w:sz w:val="24"/>
          <w:szCs w:val="24"/>
          <w:lang w:val="en-US" w:eastAsia="zh-CN"/>
        </w:rPr>
        <w:t>8</w:t>
      </w:r>
      <w:r>
        <w:rPr>
          <w:rFonts w:ascii="Times New Roman" w:hAnsi="Times New Roman" w:cs="Times New Roman"/>
          <w:sz w:val="24"/>
          <w:szCs w:val="24"/>
        </w:rPr>
        <w:t>项，月检4</w:t>
      </w:r>
      <w:r>
        <w:rPr>
          <w:rFonts w:hint="eastAsia" w:ascii="Times New Roman" w:hAnsi="Times New Roman" w:cs="Times New Roman"/>
          <w:sz w:val="24"/>
          <w:szCs w:val="24"/>
          <w:lang w:val="en-US" w:eastAsia="zh-CN"/>
        </w:rPr>
        <w:t>3</w:t>
      </w:r>
      <w:r>
        <w:rPr>
          <w:rFonts w:ascii="Times New Roman" w:hAnsi="Times New Roman" w:cs="Times New Roman"/>
          <w:sz w:val="24"/>
          <w:szCs w:val="24"/>
        </w:rPr>
        <w:t>项，每年检</w:t>
      </w:r>
      <w:r>
        <w:rPr>
          <w:rFonts w:hint="eastAsia" w:ascii="Times New Roman" w:hAnsi="Times New Roman" w:cs="Times New Roman"/>
          <w:sz w:val="24"/>
          <w:szCs w:val="24"/>
          <w:lang w:val="en-US" w:eastAsia="zh-CN"/>
        </w:rPr>
        <w:t>97</w:t>
      </w:r>
      <w:r>
        <w:rPr>
          <w:rFonts w:ascii="Times New Roman" w:hAnsi="Times New Roman" w:cs="Times New Roman"/>
          <w:sz w:val="24"/>
          <w:szCs w:val="24"/>
        </w:rPr>
        <w:t>项。</w:t>
      </w:r>
      <w:r>
        <w:rPr>
          <w:rFonts w:hint="eastAsia" w:ascii="Times New Roman" w:hAnsi="Times New Roman" w:cs="Times New Roman"/>
          <w:sz w:val="24"/>
          <w:szCs w:val="24"/>
        </w:rPr>
        <w:t>出具符合济南市城乡水务局要求的检测报告。</w:t>
      </w:r>
    </w:p>
    <w:p w14:paraId="7B6EE538">
      <w:pPr>
        <w:widowControl/>
        <w:spacing w:line="48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委托方（投标方）按招标方提供的检</w:t>
      </w:r>
      <w:r>
        <w:rPr>
          <w:rFonts w:ascii="Times New Roman" w:hAnsi="Times New Roman" w:cs="Times New Roman"/>
          <w:sz w:val="24"/>
          <w:szCs w:val="24"/>
        </w:rPr>
        <w:t>测方案进行检测，现场取样，</w:t>
      </w:r>
      <w:r>
        <w:rPr>
          <w:rFonts w:hint="eastAsia" w:ascii="Times New Roman" w:hAnsi="Times New Roman" w:cs="Times New Roman"/>
          <w:sz w:val="24"/>
          <w:szCs w:val="24"/>
          <w:lang w:val="en-US" w:eastAsia="zh-CN"/>
        </w:rPr>
        <w:t>保证在样品有效期内检测，检测结果真实有效，严禁造假，</w:t>
      </w:r>
      <w:r>
        <w:rPr>
          <w:rFonts w:ascii="Times New Roman" w:hAnsi="Times New Roman" w:cs="Times New Roman"/>
          <w:sz w:val="24"/>
          <w:szCs w:val="24"/>
        </w:rPr>
        <w:t>并出具具有法律效力</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经CMA资质认证</w:t>
      </w:r>
      <w:r>
        <w:rPr>
          <w:rFonts w:hint="eastAsia" w:ascii="Times New Roman" w:hAnsi="Times New Roman" w:cs="Times New Roman"/>
          <w:sz w:val="24"/>
          <w:szCs w:val="24"/>
          <w:lang w:eastAsia="zh-CN"/>
        </w:rPr>
        <w:t>）</w:t>
      </w:r>
      <w:r>
        <w:rPr>
          <w:rFonts w:ascii="Times New Roman" w:hAnsi="Times New Roman" w:cs="Times New Roman"/>
          <w:sz w:val="24"/>
          <w:szCs w:val="24"/>
        </w:rPr>
        <w:t>的检测报告。</w:t>
      </w:r>
    </w:p>
    <w:p w14:paraId="18C6AAD3">
      <w:pPr>
        <w:widowControl/>
        <w:spacing w:line="480" w:lineRule="exact"/>
        <w:ind w:firstLine="480" w:firstLineChars="200"/>
        <w:jc w:val="left"/>
      </w:pPr>
      <w:r>
        <w:rPr>
          <w:rFonts w:ascii="Times New Roman" w:hAnsi="Times New Roman" w:cs="Times New Roman"/>
          <w:sz w:val="24"/>
          <w:szCs w:val="24"/>
        </w:rPr>
        <w:t>3、按日、月、年提供检测报告，每期正式检测报告均一式贰份，电子版检测报告及时报备给招标方相关技术人员。</w:t>
      </w:r>
    </w:p>
    <w:p w14:paraId="1E26F6D1">
      <w:pPr>
        <w:widowControl/>
        <w:spacing w:line="48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eastAsia="zh-CN"/>
        </w:rPr>
        <w:t>4</w:t>
      </w:r>
      <w:r>
        <w:rPr>
          <w:rFonts w:ascii="Times New Roman" w:hAnsi="Times New Roman" w:cs="Times New Roman"/>
          <w:sz w:val="24"/>
          <w:szCs w:val="24"/>
        </w:rPr>
        <w:t>、</w:t>
      </w:r>
      <w:r>
        <w:rPr>
          <w:rFonts w:hint="eastAsia" w:ascii="Times New Roman" w:hAnsi="Times New Roman" w:cs="Times New Roman"/>
          <w:sz w:val="24"/>
          <w:szCs w:val="24"/>
        </w:rPr>
        <w:t>委托方</w:t>
      </w:r>
      <w:r>
        <w:rPr>
          <w:rFonts w:ascii="Times New Roman" w:hAnsi="Times New Roman" w:cs="Times New Roman"/>
          <w:sz w:val="24"/>
          <w:szCs w:val="24"/>
        </w:rPr>
        <w:t>需保证检测报告的真实性、有效性、及时性。</w:t>
      </w:r>
    </w:p>
    <w:p w14:paraId="4E2385BD">
      <w:pPr>
        <w:widowControl/>
        <w:spacing w:line="480" w:lineRule="exact"/>
        <w:ind w:firstLine="480" w:firstLineChars="2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5、委托方的现场水质取样人员、检测人员应持健康证，取样器皿等干净卫生、无细菌杂质等，确保自现场取样到最终检测结果出具，无外界因素等干扰检测结果、数据真实性。</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6、若遇紧急情况需加测水样时，委托方接通知2小时内抵达采样，以检测方法最短时间给出报告结果。</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7、若存在水质抽检需求，委托方应配合</w:t>
      </w:r>
      <w:r>
        <w:rPr>
          <w:rFonts w:hint="eastAsia" w:ascii="Times New Roman" w:hAnsi="Times New Roman" w:cs="Times New Roman"/>
          <w:sz w:val="24"/>
          <w:szCs w:val="24"/>
        </w:rPr>
        <w:t>济南市城乡水务局</w:t>
      </w:r>
      <w:r>
        <w:rPr>
          <w:rFonts w:hint="eastAsia" w:ascii="Times New Roman" w:hAnsi="Times New Roman" w:cs="Times New Roman"/>
          <w:sz w:val="24"/>
          <w:szCs w:val="24"/>
          <w:lang w:val="en-US" w:eastAsia="zh-CN"/>
        </w:rPr>
        <w:t>或相关政府。</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8、在合同履行期间，因外界因素无需再进行厂区供水水质检测时，招标方有权终止合同，实际结算费用以具体检验量发生为准。</w:t>
      </w:r>
    </w:p>
    <w:p w14:paraId="08C85BF4">
      <w:pPr>
        <w:widowControl/>
        <w:spacing w:line="480" w:lineRule="exact"/>
        <w:ind w:firstLine="480" w:firstLineChars="2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9、增值服务：委托方需免费提供3处招标方自主实施的储水设备清洗消毒后的水质检验工作（按日检项执行），并出具合格水质检验报告。</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10、责任纠纷相关约定</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保证其向招标方交付的工作成果不存在违法或侵害第三方合法权益的情形，如因</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交付的工作成果与第三方发生纠纷的，</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应负责解决纠纷并承担所有责任。</w:t>
      </w:r>
    </w:p>
    <w:p w14:paraId="230E03FD">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委托方需对</w:t>
      </w:r>
      <w:r>
        <w:rPr>
          <w:rFonts w:hint="eastAsia" w:ascii="Times New Roman" w:hAnsi="Times New Roman" w:cs="Times New Roman"/>
          <w:sz w:val="24"/>
          <w:szCs w:val="24"/>
          <w:lang w:val="en-US" w:eastAsia="zh-CN"/>
        </w:rPr>
        <w:t>检验检测</w:t>
      </w:r>
      <w:r>
        <w:rPr>
          <w:rFonts w:hint="eastAsia" w:ascii="Times New Roman" w:hAnsi="Times New Roman" w:cs="Times New Roman"/>
          <w:sz w:val="24"/>
          <w:szCs w:val="24"/>
        </w:rPr>
        <w:t>结果负责</w:t>
      </w:r>
      <w:r>
        <w:rPr>
          <w:rFonts w:hint="eastAsia" w:ascii="Times New Roman" w:hAnsi="Times New Roman" w:cs="Times New Roman"/>
          <w:sz w:val="24"/>
          <w:szCs w:val="24"/>
          <w:lang w:val="en-US" w:eastAsia="zh-CN"/>
        </w:rPr>
        <w:t>并承担法律责任</w:t>
      </w:r>
      <w:r>
        <w:rPr>
          <w:rFonts w:hint="eastAsia" w:ascii="Times New Roman" w:hAnsi="Times New Roman" w:cs="Times New Roman"/>
          <w:sz w:val="24"/>
          <w:szCs w:val="24"/>
        </w:rPr>
        <w:t>，因委托方</w:t>
      </w:r>
      <w:r>
        <w:rPr>
          <w:rFonts w:hint="eastAsia" w:ascii="Times New Roman" w:hAnsi="Times New Roman" w:cs="Times New Roman"/>
          <w:sz w:val="24"/>
          <w:szCs w:val="24"/>
          <w:lang w:val="en-US" w:eastAsia="zh-CN"/>
        </w:rPr>
        <w:t>检验前、中、后过程</w:t>
      </w:r>
      <w:r>
        <w:rPr>
          <w:rFonts w:hint="eastAsia" w:ascii="Times New Roman" w:hAnsi="Times New Roman" w:cs="Times New Roman"/>
          <w:sz w:val="24"/>
          <w:szCs w:val="24"/>
        </w:rPr>
        <w:t>失误造成的所有损失均由委托方负责承担。</w:t>
      </w:r>
    </w:p>
    <w:p w14:paraId="0CBD4EBA">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不得向合同的第三方扩散招标方提交的各种资料，并予以保密。如有泄密，应承担相应的法律责任。</w:t>
      </w:r>
    </w:p>
    <w:p w14:paraId="7E3CA06B">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（4）由委托方原因造成的水质不达标、数据报送错误等，由委托方承担责任；若水务监管部门介入，需进一步协商解决并承担相关责任。</w:t>
      </w:r>
    </w:p>
    <w:p w14:paraId="73EA88A9">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bookmarkStart w:id="13" w:name="_Toc44077636"/>
      <w:bookmarkStart w:id="14" w:name="_Toc47031006"/>
      <w:bookmarkStart w:id="15" w:name="_Toc44077687"/>
      <w:r>
        <w:rPr>
          <w:rFonts w:hint="eastAsia" w:ascii="黑体" w:eastAsia="黑体"/>
          <w:b/>
          <w:bCs/>
          <w:sz w:val="28"/>
          <w:lang w:val="en-US" w:eastAsia="zh-CN"/>
        </w:rPr>
        <w:t>二</w:t>
      </w:r>
      <w:r>
        <w:rPr>
          <w:rFonts w:hint="eastAsia" w:ascii="黑体" w:eastAsia="黑体"/>
          <w:b/>
          <w:bCs/>
          <w:sz w:val="28"/>
        </w:rPr>
        <w:t>、</w:t>
      </w:r>
      <w:bookmarkEnd w:id="13"/>
      <w:bookmarkEnd w:id="14"/>
      <w:bookmarkEnd w:id="15"/>
      <w:r>
        <w:rPr>
          <w:rFonts w:hint="eastAsia" w:ascii="黑体" w:eastAsia="黑体"/>
          <w:b/>
          <w:bCs/>
          <w:sz w:val="28"/>
        </w:rPr>
        <w:t>执行标准和规范（按现行最新版本执行，以下可做参考）</w:t>
      </w:r>
    </w:p>
    <w:p w14:paraId="39C40DD0">
      <w:pPr>
        <w:widowControl/>
        <w:spacing w:line="480" w:lineRule="exact"/>
        <w:ind w:firstLine="240" w:firstLineChars="100"/>
        <w:jc w:val="left"/>
        <w:rPr>
          <w:rFonts w:hint="eastAsia" w:ascii="Times New Roman" w:hAnsi="Times New Roman" w:cs="Times New Roman"/>
          <w:sz w:val="24"/>
          <w:szCs w:val="24"/>
          <w:lang w:val="en-US" w:eastAsia="zh-CN"/>
        </w:rPr>
      </w:pPr>
      <w:bookmarkStart w:id="16" w:name="_Toc47031021"/>
      <w:bookmarkStart w:id="17" w:name="_Toc44077653"/>
      <w:bookmarkStart w:id="18" w:name="_Toc44077704"/>
      <w:r>
        <w:rPr>
          <w:rFonts w:hint="eastAsia" w:ascii="Times New Roman" w:hAnsi="Times New Roman" w:cs="Times New Roman"/>
          <w:sz w:val="24"/>
          <w:szCs w:val="24"/>
        </w:rPr>
        <w:t>《生活饮用水卫生标准》 GB5749</w:t>
      </w:r>
    </w:p>
    <w:p w14:paraId="00EAE44E">
      <w:pPr>
        <w:widowControl/>
        <w:spacing w:line="480" w:lineRule="exact"/>
        <w:ind w:firstLine="240" w:firstLineChars="100"/>
        <w:jc w:val="left"/>
        <w:rPr>
          <w:rFonts w:hint="eastAsia" w:ascii="Times New Roman" w:hAnsi="Times New Roman" w:cs="Times New Roman"/>
          <w:sz w:val="24"/>
          <w:szCs w:val="24"/>
        </w:rPr>
      </w:pPr>
      <w:r>
        <w:rPr>
          <w:rFonts w:hint="eastAsia" w:ascii="Times New Roman" w:hAnsi="Times New Roman" w:cs="Times New Roman"/>
          <w:sz w:val="24"/>
          <w:szCs w:val="24"/>
        </w:rPr>
        <w:t>《城市供水水质标准》 CJ/T206</w:t>
      </w:r>
    </w:p>
    <w:p w14:paraId="195F453C">
      <w:pPr>
        <w:widowControl/>
        <w:spacing w:line="480" w:lineRule="exact"/>
        <w:ind w:firstLine="240" w:firstLineChars="100"/>
        <w:jc w:val="left"/>
        <w:rPr>
          <w:rFonts w:hint="eastAsia" w:ascii="Times New Roman" w:hAnsi="Times New Roman" w:cs="Times New Roman"/>
          <w:sz w:val="24"/>
          <w:szCs w:val="24"/>
        </w:rPr>
      </w:pPr>
      <w:r>
        <w:rPr>
          <w:rFonts w:hint="eastAsia" w:ascii="Times New Roman" w:hAnsi="Times New Roman" w:cs="Times New Roman"/>
          <w:sz w:val="24"/>
          <w:szCs w:val="24"/>
        </w:rPr>
        <w:t>《生活饮用水标准</w:t>
      </w:r>
      <w:r>
        <w:rPr>
          <w:rFonts w:hint="eastAsia" w:ascii="Times New Roman" w:hAnsi="Times New Roman" w:cs="Times New Roman"/>
          <w:sz w:val="24"/>
          <w:szCs w:val="24"/>
          <w:lang w:val="en-US" w:eastAsia="zh-CN"/>
        </w:rPr>
        <w:t>检验方</w:t>
      </w:r>
      <w:r>
        <w:rPr>
          <w:rFonts w:hint="eastAsia" w:ascii="Times New Roman" w:hAnsi="Times New Roman" w:cs="Times New Roman"/>
          <w:sz w:val="24"/>
          <w:szCs w:val="24"/>
        </w:rPr>
        <w:t>法》GB/T5750</w:t>
      </w:r>
    </w:p>
    <w:p w14:paraId="73E1D03B">
      <w:pPr>
        <w:pStyle w:val="7"/>
        <w:spacing w:line="360" w:lineRule="auto"/>
        <w:outlineLvl w:val="1"/>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w:t>
      </w:r>
      <w:bookmarkEnd w:id="16"/>
      <w:bookmarkEnd w:id="17"/>
      <w:bookmarkEnd w:id="18"/>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bookmarkStart w:id="19" w:name="_Toc44077705"/>
      <w:bookmarkStart w:id="20" w:name="_Toc44077654"/>
      <w:bookmarkStart w:id="21" w:name="_Toc47031022"/>
      <w:r>
        <w:rPr>
          <w:rFonts w:hint="eastAsia" w:ascii="宋体" w:hAnsi="宋体" w:eastAsia="宋体" w:cs="宋体"/>
          <w:kern w:val="2"/>
          <w:sz w:val="24"/>
          <w:szCs w:val="24"/>
          <w:lang w:val="en-US" w:eastAsia="zh-CN" w:bidi="ar-SA"/>
        </w:rPr>
        <w:t>（一）验收及评价方法</w:t>
      </w:r>
    </w:p>
    <w:bookmarkEnd w:id="19"/>
    <w:bookmarkEnd w:id="20"/>
    <w:bookmarkEnd w:id="21"/>
    <w:p w14:paraId="264EE8CC">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验收通过标准：</w:t>
      </w:r>
      <w:r>
        <w:rPr>
          <w:rFonts w:hint="eastAsia" w:ascii="Times New Roman" w:hAnsi="Times New Roman" w:cs="Times New Roman"/>
          <w:sz w:val="24"/>
          <w:szCs w:val="24"/>
          <w:lang w:val="en-US" w:eastAsia="zh-CN"/>
        </w:rPr>
        <w:t>委托方出具的水质检测报告及时提交给招标方，按照相关标准进行水样检测并出具有法律效力的检测报告。</w:t>
      </w:r>
    </w:p>
    <w:p w14:paraId="3A05F309">
      <w:pPr>
        <w:pStyle w:val="7"/>
        <w:spacing w:line="360" w:lineRule="auto"/>
        <w:outlineLvl w:val="1"/>
        <w:rPr>
          <w:rFonts w:hint="eastAsia" w:ascii="黑体" w:hAnsi="Courier New" w:eastAsia="黑体" w:cs="Times New Roman"/>
          <w:b/>
          <w:bCs/>
          <w:sz w:val="28"/>
        </w:rPr>
      </w:pPr>
      <w:r>
        <w:rPr>
          <w:rFonts w:hint="eastAsia" w:ascii="黑体" w:hAnsi="Courier New" w:eastAsia="黑体" w:cs="Times New Roman"/>
          <w:b/>
          <w:bCs/>
          <w:sz w:val="28"/>
          <w:lang w:val="en-US" w:eastAsia="zh-CN"/>
        </w:rPr>
        <w:t>四</w:t>
      </w:r>
      <w:r>
        <w:rPr>
          <w:rFonts w:hint="eastAsia" w:ascii="黑体" w:hAnsi="Courier New" w:eastAsia="黑体" w:cs="Times New Roman"/>
          <w:b/>
          <w:bCs/>
          <w:sz w:val="28"/>
        </w:rPr>
        <w:t>、服务期限</w:t>
      </w:r>
    </w:p>
    <w:p w14:paraId="5AB038EA">
      <w:pPr>
        <w:widowControl/>
        <w:spacing w:line="480" w:lineRule="exact"/>
        <w:ind w:left="479" w:leftChars="228" w:firstLine="0" w:firstLineChars="0"/>
        <w:jc w:val="left"/>
        <w:rPr>
          <w:rFonts w:hint="eastAsia" w:ascii="Times New Roman" w:hAnsi="Times New Roman" w:cs="Times New Roman"/>
          <w:sz w:val="24"/>
          <w:szCs w:val="24"/>
          <w:lang w:val="en-US" w:eastAsia="zh-CN"/>
        </w:rPr>
      </w:pPr>
      <w:r>
        <w:rPr>
          <w:rFonts w:hint="eastAsia" w:ascii="宋体" w:hAnsi="宋体" w:eastAsia="宋体" w:cs="宋体"/>
          <w:kern w:val="2"/>
          <w:sz w:val="24"/>
          <w:szCs w:val="24"/>
          <w:lang w:val="en-US" w:eastAsia="zh-CN" w:bidi="ar-SA"/>
        </w:rPr>
        <w:t>服务期限：2026年度</w:t>
      </w:r>
      <w:r>
        <w:rPr>
          <w:rFonts w:hint="eastAsia" w:ascii="宋体" w:hAnsi="宋体" w:eastAsia="宋体" w:cs="宋体"/>
          <w:kern w:val="2"/>
          <w:sz w:val="24"/>
          <w:szCs w:val="24"/>
          <w:lang w:val="en-US" w:eastAsia="zh-CN" w:bidi="ar-SA"/>
        </w:rPr>
        <w:br w:type="textWrapping"/>
      </w:r>
      <w:r>
        <w:rPr>
          <w:rFonts w:hint="eastAsia" w:ascii="Times New Roman" w:hAnsi="Times New Roman" w:cs="Times New Roman"/>
          <w:sz w:val="24"/>
          <w:szCs w:val="24"/>
          <w:lang w:val="en-US" w:eastAsia="zh-CN"/>
        </w:rPr>
        <w:t>次月10日前将上月的日检、月检和年检报告交至设备动能部。</w:t>
      </w:r>
    </w:p>
    <w:bookmarkEnd w:id="12"/>
    <w:p w14:paraId="1BA7E38A">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textWrapping"/>
      </w: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2" w:name="_Toc639004"/>
      <w:bookmarkStart w:id="23" w:name="_Toc353881012"/>
      <w:bookmarkStart w:id="24" w:name="_Toc25811"/>
      <w:bookmarkStart w:id="25" w:name="_Toc212369550"/>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2"/>
      <w:bookmarkEnd w:id="23"/>
      <w:bookmarkEnd w:id="24"/>
      <w:bookmarkEnd w:id="25"/>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7"/>
        <w:rPr>
          <w:rFonts w:ascii="黑体" w:hAnsi="Calibri" w:eastAsia="黑体" w:cs="Times New Roman"/>
          <w:color w:val="000000"/>
          <w:sz w:val="24"/>
          <w:szCs w:val="24"/>
        </w:rPr>
      </w:pPr>
    </w:p>
    <w:p w14:paraId="3CA332A9">
      <w:pPr>
        <w:pStyle w:val="7"/>
        <w:rPr>
          <w:rFonts w:ascii="黑体" w:hAnsi="Calibri" w:eastAsia="黑体" w:cs="Times New Roman"/>
          <w:color w:val="000000"/>
          <w:sz w:val="24"/>
          <w:szCs w:val="24"/>
        </w:rPr>
      </w:pPr>
    </w:p>
    <w:p w14:paraId="0E68CCB8">
      <w:pPr>
        <w:pStyle w:val="7"/>
        <w:rPr>
          <w:rFonts w:ascii="黑体" w:hAnsi="Calibri" w:eastAsia="黑体" w:cs="Times New Roman"/>
          <w:color w:val="000000"/>
          <w:sz w:val="24"/>
          <w:szCs w:val="24"/>
        </w:rPr>
      </w:pPr>
    </w:p>
    <w:p w14:paraId="719F9883">
      <w:pPr>
        <w:pStyle w:val="7"/>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color w:val="000000"/>
                <w:sz w:val="24"/>
                <w:szCs w:val="24"/>
              </w:rPr>
            </w:pPr>
            <w:r>
              <w:rPr>
                <w:rFonts w:hint="eastAsia" w:ascii="黑体" w:hAnsi="Times New Roman" w:eastAsia="黑体"/>
                <w:sz w:val="21"/>
                <w:lang w:val="en-US" w:eastAsia="zh-CN"/>
              </w:rPr>
              <w:t>2026年度党家厂区供水水质检测</w:t>
            </w:r>
            <w:r>
              <w:rPr>
                <w:rFonts w:hint="eastAsia" w:ascii="黑体" w:hAnsi="Times New Roman" w:eastAsia="黑体"/>
                <w:sz w:val="21"/>
              </w:rPr>
              <w:t>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投标设备（或材料）配置一览表           单位：元</w:t>
      </w:r>
    </w:p>
    <w:tbl>
      <w:tblPr>
        <w:tblStyle w:val="14"/>
        <w:tblW w:w="49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4"/>
        <w:gridCol w:w="1416"/>
        <w:gridCol w:w="2121"/>
        <w:gridCol w:w="822"/>
        <w:gridCol w:w="815"/>
        <w:gridCol w:w="1036"/>
        <w:gridCol w:w="1006"/>
        <w:gridCol w:w="1258"/>
      </w:tblGrid>
      <w:tr w14:paraId="4C570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403" w:type="pct"/>
            <w:tcBorders>
              <w:top w:val="single" w:color="000000" w:sz="8" w:space="0"/>
              <w:left w:val="single" w:color="000000" w:sz="8" w:space="0"/>
              <w:bottom w:val="single" w:color="000000" w:sz="4" w:space="0"/>
              <w:right w:val="single" w:color="000000" w:sz="4" w:space="0"/>
            </w:tcBorders>
            <w:noWrap w:val="0"/>
            <w:vAlign w:val="center"/>
          </w:tcPr>
          <w:p w14:paraId="2B22916C">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序号</w:t>
            </w:r>
          </w:p>
        </w:tc>
        <w:tc>
          <w:tcPr>
            <w:tcW w:w="768" w:type="pct"/>
            <w:tcBorders>
              <w:top w:val="single" w:color="000000" w:sz="8" w:space="0"/>
              <w:left w:val="single" w:color="000000" w:sz="4" w:space="0"/>
              <w:bottom w:val="single" w:color="000000" w:sz="4" w:space="0"/>
              <w:right w:val="single" w:color="000000" w:sz="4" w:space="0"/>
            </w:tcBorders>
            <w:noWrap w:val="0"/>
            <w:vAlign w:val="center"/>
          </w:tcPr>
          <w:p w14:paraId="1BE4424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项目内容</w:t>
            </w:r>
          </w:p>
        </w:tc>
        <w:tc>
          <w:tcPr>
            <w:tcW w:w="1150" w:type="pct"/>
            <w:tcBorders>
              <w:top w:val="single" w:color="000000" w:sz="8" w:space="0"/>
              <w:left w:val="single" w:color="000000" w:sz="4" w:space="0"/>
              <w:bottom w:val="single" w:color="000000" w:sz="4" w:space="0"/>
              <w:right w:val="single" w:color="000000" w:sz="4" w:space="0"/>
            </w:tcBorders>
            <w:noWrap w:val="0"/>
            <w:vAlign w:val="center"/>
          </w:tcPr>
          <w:p w14:paraId="004FD28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规格</w:t>
            </w:r>
          </w:p>
        </w:tc>
        <w:tc>
          <w:tcPr>
            <w:tcW w:w="445" w:type="pct"/>
            <w:tcBorders>
              <w:top w:val="single" w:color="000000" w:sz="8" w:space="0"/>
              <w:left w:val="single" w:color="000000" w:sz="4" w:space="0"/>
              <w:bottom w:val="single" w:color="000000" w:sz="4" w:space="0"/>
              <w:right w:val="single" w:color="000000" w:sz="4" w:space="0"/>
            </w:tcBorders>
            <w:noWrap w:val="0"/>
            <w:vAlign w:val="center"/>
          </w:tcPr>
          <w:p w14:paraId="6AADB04D">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数量</w:t>
            </w:r>
          </w:p>
        </w:tc>
        <w:tc>
          <w:tcPr>
            <w:tcW w:w="442" w:type="pct"/>
            <w:tcBorders>
              <w:top w:val="single" w:color="000000" w:sz="8" w:space="0"/>
              <w:left w:val="single" w:color="000000" w:sz="4" w:space="0"/>
              <w:bottom w:val="single" w:color="000000" w:sz="4" w:space="0"/>
              <w:right w:val="single" w:color="000000" w:sz="4" w:space="0"/>
            </w:tcBorders>
            <w:noWrap w:val="0"/>
            <w:vAlign w:val="center"/>
          </w:tcPr>
          <w:p w14:paraId="47A95069">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单位</w:t>
            </w:r>
          </w:p>
        </w:tc>
        <w:tc>
          <w:tcPr>
            <w:tcW w:w="561" w:type="pct"/>
            <w:tcBorders>
              <w:top w:val="single" w:color="000000" w:sz="8" w:space="0"/>
              <w:left w:val="single" w:color="000000" w:sz="4" w:space="0"/>
              <w:bottom w:val="single" w:color="000000" w:sz="4" w:space="0"/>
              <w:right w:val="single" w:color="000000" w:sz="4" w:space="0"/>
            </w:tcBorders>
            <w:noWrap w:val="0"/>
            <w:vAlign w:val="center"/>
          </w:tcPr>
          <w:p w14:paraId="28BBE8FC">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未税单价/元</w:t>
            </w:r>
          </w:p>
        </w:tc>
        <w:tc>
          <w:tcPr>
            <w:tcW w:w="545" w:type="pct"/>
            <w:tcBorders>
              <w:top w:val="single" w:color="000000" w:sz="8" w:space="0"/>
              <w:left w:val="single" w:color="000000" w:sz="4" w:space="0"/>
              <w:bottom w:val="single" w:color="000000" w:sz="4" w:space="0"/>
              <w:right w:val="single" w:color="000000" w:sz="4" w:space="0"/>
            </w:tcBorders>
            <w:noWrap w:val="0"/>
            <w:vAlign w:val="center"/>
          </w:tcPr>
          <w:p w14:paraId="0DA210B1">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未税小计/元</w:t>
            </w:r>
          </w:p>
        </w:tc>
        <w:tc>
          <w:tcPr>
            <w:tcW w:w="682" w:type="pct"/>
            <w:tcBorders>
              <w:top w:val="single" w:color="000000" w:sz="8" w:space="0"/>
              <w:left w:val="single" w:color="000000" w:sz="4" w:space="0"/>
              <w:bottom w:val="single" w:color="000000" w:sz="4" w:space="0"/>
              <w:right w:val="single" w:color="000000" w:sz="8" w:space="0"/>
            </w:tcBorders>
            <w:noWrap w:val="0"/>
            <w:vAlign w:val="center"/>
          </w:tcPr>
          <w:p w14:paraId="484C7449">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备注</w:t>
            </w:r>
          </w:p>
        </w:tc>
      </w:tr>
      <w:tr w14:paraId="77FC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65BBA90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058AC4E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日检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3DD0F3FA">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4948E8F8">
            <w:pPr>
              <w:widowControl/>
              <w:snapToGrid w:val="0"/>
              <w:spacing w:line="460" w:lineRule="exact"/>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353</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6E33943">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2B8FD9A">
            <w:pPr>
              <w:widowControl/>
              <w:snapToGrid w:val="0"/>
              <w:spacing w:line="460" w:lineRule="exact"/>
              <w:ind w:firstLine="480"/>
              <w:jc w:val="center"/>
              <w:rPr>
                <w:rFonts w:hint="default" w:ascii="Times New Roman" w:hAnsi="Times New Roman" w:eastAsia="宋体" w:cs="Times New Roman"/>
                <w:sz w:val="24"/>
                <w:szCs w:val="24"/>
                <w:lang w:val="en-US"/>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D89239D">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0BBE80C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7F1C4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769ECA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0533DEE3">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月检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4A02335A">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6DFE54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11</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03E216DE">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B2D4EC6">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12009DF2">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2C7E10B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0611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1D9AA9E">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4A552B6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年检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6EF9367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253F9BB">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9E4B734">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05145A2">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31BA02C0">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48C0E49F">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6E3D5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AF8D1DB">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47159201">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增值服务（储水设备）</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6377DE35">
            <w:pPr>
              <w:widowControl/>
              <w:snapToGrid w:val="0"/>
              <w:spacing w:line="46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储水设备清洗消毒后的水质检验，按日检项执行。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525E1A15">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F08F1EF">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39D9B44">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256B091">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0486E8B0">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含检测报告</w:t>
            </w:r>
          </w:p>
        </w:tc>
      </w:tr>
      <w:tr w14:paraId="1FF2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3771" w:type="pct"/>
            <w:gridSpan w:val="6"/>
            <w:tcBorders>
              <w:top w:val="single" w:color="000000" w:sz="4" w:space="0"/>
              <w:left w:val="single" w:color="000000" w:sz="8" w:space="0"/>
              <w:bottom w:val="single" w:color="000000" w:sz="8" w:space="0"/>
              <w:right w:val="single" w:color="000000" w:sz="4" w:space="0"/>
            </w:tcBorders>
            <w:noWrap w:val="0"/>
            <w:vAlign w:val="center"/>
          </w:tcPr>
          <w:p w14:paraId="68AC370F">
            <w:pPr>
              <w:widowControl/>
              <w:snapToGrid w:val="0"/>
              <w:spacing w:line="4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合计 (含税，税率？%)</w:t>
            </w:r>
          </w:p>
        </w:tc>
        <w:tc>
          <w:tcPr>
            <w:tcW w:w="545" w:type="pct"/>
            <w:tcBorders>
              <w:top w:val="single" w:color="000000" w:sz="4" w:space="0"/>
              <w:left w:val="single" w:color="000000" w:sz="4" w:space="0"/>
              <w:bottom w:val="single" w:color="000000" w:sz="8" w:space="0"/>
              <w:right w:val="single" w:color="000000" w:sz="4" w:space="0"/>
            </w:tcBorders>
            <w:noWrap w:val="0"/>
            <w:vAlign w:val="center"/>
          </w:tcPr>
          <w:p w14:paraId="4DA6474F">
            <w:pPr>
              <w:widowControl/>
              <w:snapToGrid w:val="0"/>
              <w:spacing w:line="460" w:lineRule="exact"/>
              <w:ind w:firstLine="480"/>
              <w:jc w:val="left"/>
              <w:rPr>
                <w:rFonts w:hint="default" w:ascii="Times New Roman" w:hAnsi="Times New Roman" w:eastAsia="宋体" w:cs="Times New Roman"/>
                <w:sz w:val="24"/>
                <w:szCs w:val="24"/>
                <w:lang w:val="en-US"/>
              </w:rPr>
            </w:pPr>
          </w:p>
        </w:tc>
        <w:tc>
          <w:tcPr>
            <w:tcW w:w="682" w:type="pct"/>
            <w:tcBorders>
              <w:top w:val="single" w:color="000000" w:sz="4" w:space="0"/>
              <w:left w:val="single" w:color="000000" w:sz="4" w:space="0"/>
              <w:bottom w:val="single" w:color="000000" w:sz="8" w:space="0"/>
              <w:right w:val="single" w:color="000000" w:sz="8" w:space="0"/>
            </w:tcBorders>
            <w:noWrap w:val="0"/>
            <w:vAlign w:val="center"/>
          </w:tcPr>
          <w:p w14:paraId="3A7EF7EC">
            <w:pPr>
              <w:widowControl/>
              <w:snapToGrid w:val="0"/>
              <w:spacing w:line="460" w:lineRule="exact"/>
              <w:ind w:firstLine="480"/>
              <w:jc w:val="left"/>
              <w:rPr>
                <w:rFonts w:hint="eastAsia" w:ascii="Times New Roman" w:hAnsi="Times New Roman" w:eastAsia="宋体" w:cs="Times New Roman"/>
                <w:sz w:val="24"/>
                <w:szCs w:val="24"/>
              </w:rPr>
            </w:pPr>
          </w:p>
        </w:tc>
      </w:tr>
      <w:tr w14:paraId="6C41F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8"/>
            <w:tcBorders>
              <w:top w:val="nil"/>
              <w:left w:val="nil"/>
              <w:bottom w:val="nil"/>
              <w:right w:val="nil"/>
            </w:tcBorders>
            <w:noWrap w:val="0"/>
            <w:vAlign w:val="center"/>
          </w:tcPr>
          <w:p w14:paraId="171E7D72">
            <w:pPr>
              <w:widowControl/>
              <w:snapToGrid w:val="0"/>
              <w:spacing w:line="4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注：1、以上项目检测费用为一年内水质检测的所有费用。</w:t>
            </w:r>
            <w:r>
              <w:rPr>
                <w:rFonts w:hint="eastAsia" w:ascii="Times New Roman" w:hAnsi="Times New Roman" w:eastAsia="宋体" w:cs="Times New Roman"/>
                <w:sz w:val="24"/>
                <w:szCs w:val="24"/>
                <w:lang w:val="en-US" w:eastAsia="zh-CN"/>
              </w:rPr>
              <w:br w:type="textWrapping"/>
            </w:r>
            <w:r>
              <w:rPr>
                <w:rFonts w:hint="eastAsia" w:ascii="Times New Roman" w:hAnsi="Times New Roman" w:eastAsia="宋体" w:cs="Times New Roman"/>
                <w:sz w:val="24"/>
                <w:szCs w:val="24"/>
                <w:lang w:val="en-US" w:eastAsia="zh-CN"/>
              </w:rPr>
              <w:t xml:space="preserve">    2、项目内容检测项数是以当期《生活饮用水卫生标准》《城市供水水质标准》标准执行；若水质检测标准发生变更，所有参数应以最新标准规范要求进行检测且满足水务局备案要求。</w:t>
            </w:r>
          </w:p>
        </w:tc>
      </w:tr>
    </w:tbl>
    <w:p w14:paraId="0450FF3E">
      <w:pPr>
        <w:widowControl/>
        <w:autoSpaceDE w:val="0"/>
        <w:autoSpaceDN w:val="0"/>
        <w:spacing w:line="500" w:lineRule="exact"/>
        <w:ind w:left="595" w:right="-5" w:firstLine="4080"/>
        <w:jc w:val="left"/>
        <w:rPr>
          <w:sz w:val="24"/>
          <w:szCs w:val="24"/>
        </w:rPr>
      </w:pP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689B9C1C">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927A38D">
      <w:pPr>
        <w:widowControl/>
        <w:spacing w:line="480" w:lineRule="exact"/>
        <w:ind w:firstLine="482"/>
        <w:jc w:val="left"/>
        <w:rPr>
          <w:rFonts w:ascii="黑体" w:hAnsi="Times New Roman" w:eastAsia="黑体"/>
          <w:b/>
          <w:sz w:val="32"/>
        </w:rPr>
      </w:pP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rPr>
        <w:t>2026年度党家厂区供水水质检测项目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rPr>
        <w:t>2026年度党家厂区供水水质检测项目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lang w:val="en-US" w:eastAsia="zh-CN"/>
        </w:rPr>
        <w:t>2026年度党家厂区供水水质检测</w:t>
      </w:r>
      <w:r>
        <w:rPr>
          <w:rFonts w:hint="eastAsia"/>
          <w:color w:val="000000"/>
          <w:sz w:val="24"/>
          <w:szCs w:val="24"/>
          <w:u w:val="single"/>
        </w:rPr>
        <w:t>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619"/>
        <w:gridCol w:w="1650"/>
        <w:gridCol w:w="1650"/>
        <w:gridCol w:w="1650"/>
        <w:gridCol w:w="1650"/>
        <w:gridCol w:w="1031"/>
        <w:gridCol w:w="1032"/>
      </w:tblGrid>
      <w:tr w14:paraId="5A5DA5C3">
        <w:tblPrEx>
          <w:tblCellMar>
            <w:top w:w="0" w:type="dxa"/>
            <w:left w:w="0" w:type="dxa"/>
            <w:bottom w:w="0" w:type="dxa"/>
            <w:right w:w="0" w:type="dxa"/>
          </w:tblCellMar>
        </w:tblPrEx>
        <w:trPr>
          <w:trHeight w:val="886" w:hRule="atLeast"/>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7"/>
        <w:outlineLvl w:val="2"/>
        <w:rPr>
          <w:rFonts w:hint="eastAsia" w:hAnsi="宋体" w:eastAsia="宋体" w:cs="宋体"/>
          <w:b/>
          <w:bCs/>
          <w:color w:val="000000"/>
          <w:sz w:val="24"/>
          <w:szCs w:val="24"/>
          <w:highlight w:val="none"/>
        </w:rPr>
      </w:pPr>
    </w:p>
    <w:p w14:paraId="3EF453EA">
      <w:pPr>
        <w:pStyle w:val="2"/>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7"/>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00"/>
          <w:sz w:val="24"/>
          <w:szCs w:val="24"/>
        </w:rPr>
      </w:pPr>
      <w:r>
        <w:rPr>
          <w:color w:val="000000"/>
          <w:sz w:val="24"/>
          <w:szCs w:val="24"/>
        </w:rPr>
        <w:t>近三年承揽同类或相似项目和服务业绩，包括已收到中标通知但尚未签订合同的项目（提供相关合同的复印件）</w:t>
      </w:r>
    </w:p>
    <w:p w14:paraId="40FD0879">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7"/>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服务 / </w:t>
      </w:r>
      <w:r>
        <w:rPr>
          <w:rFonts w:hint="eastAsia" w:ascii="宋体" w:hAnsi="宋体" w:eastAsia="宋体" w:cs="宋体"/>
          <w:b/>
          <w:bCs/>
          <w:color w:val="000000"/>
          <w:sz w:val="24"/>
          <w:szCs w:val="28"/>
          <w:highlight w:val="yellow"/>
          <w:lang w:val="en-US" w:eastAsia="zh-CN"/>
        </w:rPr>
        <w:t>能源设施</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4CBE5D96">
      <w:pPr>
        <w:pStyle w:val="7"/>
        <w:outlineLvl w:val="2"/>
        <w:rPr>
          <w:rFonts w:hint="eastAsia" w:ascii="宋体" w:hAnsi="宋体" w:eastAsia="宋体" w:cs="宋体"/>
          <w:b/>
          <w:bCs/>
          <w:color w:val="000000"/>
          <w:sz w:val="24"/>
          <w:szCs w:val="28"/>
          <w:highlight w:val="none"/>
        </w:rPr>
      </w:pPr>
    </w:p>
    <w:p w14:paraId="7151F6BD">
      <w:pPr>
        <w:pStyle w:val="7"/>
        <w:outlineLvl w:val="2"/>
        <w:rPr>
          <w:rFonts w:hint="eastAsia" w:ascii="宋体" w:hAnsi="宋体" w:eastAsia="宋体" w:cs="宋体"/>
          <w:b/>
          <w:bCs/>
          <w:color w:val="000000"/>
          <w:sz w:val="24"/>
          <w:szCs w:val="28"/>
          <w:highlight w:val="none"/>
        </w:rPr>
      </w:pPr>
    </w:p>
    <w:p w14:paraId="5E41ABB5">
      <w:pPr>
        <w:pStyle w:val="7"/>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9"/>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7"/>
      </w:pPr>
    </w:p>
    <w:p w14:paraId="44F04E35">
      <w:pPr>
        <w:pStyle w:val="7"/>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7"/>
        <w:rPr>
          <w:rFonts w:hAnsi="宋体" w:eastAsia="宋体" w:cs="Times New Roman"/>
          <w:b/>
          <w:color w:val="000000"/>
          <w:sz w:val="24"/>
          <w:szCs w:val="24"/>
        </w:rPr>
      </w:pPr>
    </w:p>
    <w:p w14:paraId="428D0957">
      <w:pPr>
        <w:pStyle w:val="7"/>
        <w:rPr>
          <w:rFonts w:hAnsi="宋体" w:eastAsia="宋体" w:cs="Times New Roman"/>
          <w:b/>
          <w:color w:val="000000"/>
          <w:sz w:val="24"/>
          <w:szCs w:val="24"/>
        </w:rPr>
      </w:pPr>
    </w:p>
    <w:p w14:paraId="66308F9E">
      <w:pPr>
        <w:pStyle w:val="21"/>
        <w:rPr>
          <w:rFonts w:hint="default" w:hAnsi="宋体"/>
          <w:sz w:val="24"/>
          <w:lang w:val="en-US"/>
        </w:rPr>
      </w:pPr>
    </w:p>
    <w:p w14:paraId="321D2F29">
      <w:pPr>
        <w:pStyle w:val="3"/>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8"/>
      <w:framePr w:wrap="around" w:vAnchor="text" w:hAnchor="margin" w:xAlign="center" w:y="1"/>
      <w:rPr>
        <w:rStyle w:val="17"/>
      </w:rPr>
    </w:pPr>
    <w:r>
      <w:fldChar w:fldCharType="begin"/>
    </w:r>
    <w:r>
      <w:rPr>
        <w:rStyle w:val="17"/>
      </w:rPr>
      <w:instrText xml:space="preserve">PAGE  </w:instrText>
    </w:r>
    <w:r>
      <w:fldChar w:fldCharType="end"/>
    </w:r>
  </w:p>
  <w:p w14:paraId="5EBBDCE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7F6246"/>
    <w:multiLevelType w:val="singleLevel"/>
    <w:tmpl w:val="BD7F6246"/>
    <w:lvl w:ilvl="0" w:tentative="0">
      <w:start w:val="6"/>
      <w:numFmt w:val="decimal"/>
      <w:suff w:val="nothing"/>
      <w:lvlText w:val="%1、"/>
      <w:lvlJc w:val="left"/>
    </w:lvl>
  </w:abstractNum>
  <w:abstractNum w:abstractNumId="3">
    <w:nsid w:val="E9DDACA4"/>
    <w:multiLevelType w:val="singleLevel"/>
    <w:tmpl w:val="E9DDACA4"/>
    <w:lvl w:ilvl="0" w:tentative="0">
      <w:start w:val="3"/>
      <w:numFmt w:val="decimal"/>
      <w:lvlText w:val="%1."/>
      <w:lvlJc w:val="left"/>
      <w:pPr>
        <w:tabs>
          <w:tab w:val="left" w:pos="312"/>
        </w:tabs>
      </w:p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0EB3FAA"/>
    <w:multiLevelType w:val="singleLevel"/>
    <w:tmpl w:val="70EB3FAA"/>
    <w:lvl w:ilvl="0" w:tentative="0">
      <w:start w:val="1"/>
      <w:numFmt w:val="decimal"/>
      <w:lvlText w:val="%1."/>
      <w:lvlJc w:val="left"/>
      <w:pPr>
        <w:ind w:left="425" w:hanging="425"/>
      </w:pPr>
      <w:rPr>
        <w:rFonts w:hint="default"/>
      </w:rPr>
    </w:lvl>
  </w:abstractNum>
  <w:num w:numId="1">
    <w:abstractNumId w:val="7"/>
  </w:num>
  <w:num w:numId="2">
    <w:abstractNumId w:val="8"/>
  </w:num>
  <w:num w:numId="3">
    <w:abstractNumId w:val="1"/>
  </w:num>
  <w:num w:numId="4">
    <w:abstractNumId w:val="2"/>
  </w:num>
  <w:num w:numId="5">
    <w:abstractNumId w:val="3"/>
  </w:num>
  <w:num w:numId="6">
    <w:abstractNumId w:val="0"/>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517661E"/>
    <w:rsid w:val="15657D89"/>
    <w:rsid w:val="16C44F84"/>
    <w:rsid w:val="16D76A65"/>
    <w:rsid w:val="16EA2C3C"/>
    <w:rsid w:val="17032A46"/>
    <w:rsid w:val="17726840"/>
    <w:rsid w:val="17BA0860"/>
    <w:rsid w:val="18C4121B"/>
    <w:rsid w:val="193A152D"/>
    <w:rsid w:val="19444B5F"/>
    <w:rsid w:val="19722A75"/>
    <w:rsid w:val="19CE23A1"/>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6EA1AA7"/>
    <w:rsid w:val="370451FC"/>
    <w:rsid w:val="373A29CC"/>
    <w:rsid w:val="382A0C93"/>
    <w:rsid w:val="38523D46"/>
    <w:rsid w:val="387651E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5138A3"/>
    <w:rsid w:val="45A35BE1"/>
    <w:rsid w:val="45CD0EAF"/>
    <w:rsid w:val="47BC567F"/>
    <w:rsid w:val="49CA5E32"/>
    <w:rsid w:val="4C325F10"/>
    <w:rsid w:val="4C432784"/>
    <w:rsid w:val="4CDA761C"/>
    <w:rsid w:val="4D6F029E"/>
    <w:rsid w:val="4D996326"/>
    <w:rsid w:val="4DCE7A77"/>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AC5973"/>
    <w:rsid w:val="54B35E4E"/>
    <w:rsid w:val="5663112E"/>
    <w:rsid w:val="569021B1"/>
    <w:rsid w:val="575E405D"/>
    <w:rsid w:val="57B65C47"/>
    <w:rsid w:val="57B8376D"/>
    <w:rsid w:val="57D936E4"/>
    <w:rsid w:val="57EF1159"/>
    <w:rsid w:val="59280444"/>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25A0F68"/>
    <w:rsid w:val="63293771"/>
    <w:rsid w:val="63343EC4"/>
    <w:rsid w:val="63B41E9C"/>
    <w:rsid w:val="63C70946"/>
    <w:rsid w:val="646F3406"/>
    <w:rsid w:val="64BA4740"/>
    <w:rsid w:val="64E01C52"/>
    <w:rsid w:val="654E019A"/>
    <w:rsid w:val="654F3237"/>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rPr>
      <w:sz w:val="24"/>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autoRedefine/>
    <w:qFormat/>
    <w:uiPriority w:val="1"/>
    <w:rPr>
      <w:rFonts w:ascii="宋体" w:hAnsi="宋体" w:eastAsia="宋体" w:cs="宋体"/>
    </w:rPr>
  </w:style>
  <w:style w:type="table" w:customStyle="1" w:styleId="24">
    <w:name w:val="Table Normal"/>
    <w:autoRedefine/>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485</Words>
  <Characters>529</Characters>
  <Lines>0</Lines>
  <Paragraphs>0</Paragraphs>
  <TotalTime>34</TotalTime>
  <ScaleCrop>false</ScaleCrop>
  <LinksUpToDate>false</LinksUpToDate>
  <CharactersWithSpaces>559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2026-02-03T08:38:33Z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FB00008AF9734EEFAAAAF752AA3E152D_13</vt:lpwstr>
  </property>
  <property fmtid="{D5CDD505-2E9C-101B-9397-08002B2CF9AE}" pid="4" name="KSOTemplateDocerSaveRecord">
    <vt:lpwstr>eyJoZGlkIjoiNDk2NWZkNzEyODc5ZDMzYjE2MzBhOGI0OTQ4NDBjYTkiLCJ1c2VySWQiOiIzOTQ1MDg5MjAifQ==</vt:lpwstr>
  </property>
</Properties>
</file>